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2CDBD590" w:rsidR="00653744" w:rsidRPr="00DA3D49" w:rsidRDefault="00DD6C30"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w:t>
      </w:r>
      <w:r w:rsidRPr="00DD6C30">
        <w:rPr>
          <w:rFonts w:eastAsia="Batang" w:hint="eastAsia"/>
          <w:bCs w:val="0"/>
          <w:noProof w:val="0"/>
          <w:sz w:val="24"/>
          <w:szCs w:val="24"/>
        </w:rPr>
        <w:t xml:space="preserve"> </w:t>
      </w:r>
      <w:r>
        <w:rPr>
          <w:rFonts w:eastAsia="Batang"/>
          <w:bCs w:val="0"/>
          <w:noProof w:val="0"/>
          <w:sz w:val="24"/>
          <w:szCs w:val="24"/>
        </w:rPr>
        <w:t>AH-1901</w:t>
      </w:r>
      <w:r w:rsidR="00653744" w:rsidRPr="0024666F">
        <w:rPr>
          <w:rFonts w:eastAsia="Batang"/>
          <w:bCs w:val="0"/>
          <w:noProof w:val="0"/>
          <w:sz w:val="24"/>
          <w:szCs w:val="24"/>
        </w:rPr>
        <w:tab/>
      </w:r>
      <w:r w:rsidR="00653744" w:rsidRPr="0024666F">
        <w:rPr>
          <w:rFonts w:eastAsia="Batang"/>
          <w:bCs w:val="0"/>
          <w:noProof w:val="0"/>
          <w:sz w:val="24"/>
          <w:szCs w:val="24"/>
        </w:rPr>
        <w:tab/>
      </w:r>
      <w:r w:rsidR="00E7269F" w:rsidRPr="00E7269F">
        <w:rPr>
          <w:rFonts w:eastAsia="Batang"/>
          <w:bCs w:val="0"/>
          <w:noProof w:val="0"/>
          <w:sz w:val="24"/>
          <w:szCs w:val="24"/>
        </w:rPr>
        <w:t>R1-190</w:t>
      </w:r>
      <w:r w:rsidR="00205BD8" w:rsidRPr="00205BD8">
        <w:rPr>
          <w:rFonts w:eastAsia="Batang"/>
          <w:bCs w:val="0"/>
          <w:noProof w:val="0"/>
          <w:sz w:val="24"/>
          <w:szCs w:val="24"/>
        </w:rPr>
        <w:t>2577</w:t>
      </w:r>
    </w:p>
    <w:p w14:paraId="7579423B" w14:textId="76CA35DA" w:rsidR="0004518D" w:rsidRDefault="00226EC7" w:rsidP="00653744">
      <w:pPr>
        <w:ind w:left="1988" w:hanging="1988"/>
        <w:rPr>
          <w:rFonts w:ascii="Arial" w:eastAsia="Batang" w:hAnsi="Arial" w:cs="Arial"/>
          <w:b/>
          <w:sz w:val="24"/>
          <w:szCs w:val="24"/>
        </w:rPr>
      </w:pPr>
      <w:r w:rsidRPr="00475A74">
        <w:rPr>
          <w:rFonts w:ascii="Arial" w:eastAsia="Batang" w:hAnsi="Arial" w:cs="Arial"/>
          <w:b/>
          <w:sz w:val="24"/>
          <w:szCs w:val="24"/>
          <w:lang w:eastAsia="en-GB"/>
        </w:rPr>
        <w:t xml:space="preserve">Athens, Greece, 25th February – 1st </w:t>
      </w:r>
      <w:r w:rsidR="00453953" w:rsidRPr="00475A74">
        <w:rPr>
          <w:rFonts w:ascii="Arial" w:eastAsia="Batang" w:hAnsi="Arial" w:cs="Arial"/>
          <w:b/>
          <w:sz w:val="24"/>
          <w:szCs w:val="24"/>
          <w:lang w:eastAsia="en-GB"/>
        </w:rPr>
        <w:t>March</w:t>
      </w:r>
      <w:r w:rsidRPr="00475A74">
        <w:rPr>
          <w:rFonts w:ascii="Arial" w:eastAsia="Batang" w:hAnsi="Arial" w:cs="Arial"/>
          <w:b/>
          <w:sz w:val="24"/>
          <w:szCs w:val="24"/>
          <w:lang w:eastAsia="en-GB"/>
        </w:rPr>
        <w:t xml:space="preserve"> 2019</w:t>
      </w:r>
      <w:r w:rsidR="002E1D22" w:rsidRPr="00E25777">
        <w:rPr>
          <w:rFonts w:eastAsia="Batang"/>
          <w:sz w:val="24"/>
          <w:szCs w:val="24"/>
          <w:lang w:eastAsia="en-GB"/>
        </w:rPr>
        <w:t> </w:t>
      </w:r>
      <w:r w:rsidR="00E25777" w:rsidRPr="00E25777">
        <w:rPr>
          <w:rFonts w:eastAsia="Batang"/>
          <w:sz w:val="24"/>
          <w:szCs w:val="24"/>
          <w:lang w:eastAsia="en-GB"/>
        </w:rPr>
        <w:t> </w:t>
      </w:r>
    </w:p>
    <w:p w14:paraId="47EEC400" w14:textId="77777777" w:rsidR="00D96B73" w:rsidRPr="00821D76" w:rsidRDefault="00D96B73" w:rsidP="00653744">
      <w:pPr>
        <w:ind w:left="1988" w:hanging="1988"/>
        <w:rPr>
          <w:rFonts w:ascii="Arial" w:hAnsi="Arial" w:cs="Arial"/>
          <w:b/>
          <w:sz w:val="24"/>
        </w:rPr>
      </w:pP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52AD14A0" w14:textId="006CDBAA" w:rsidR="00653744" w:rsidRPr="0024666F" w:rsidRDefault="00653744" w:rsidP="00F945A6">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B06594">
        <w:rPr>
          <w:rFonts w:ascii="Arial" w:hAnsi="Arial" w:cs="Arial"/>
          <w:b/>
          <w:sz w:val="24"/>
        </w:rPr>
        <w:t>Discussion</w:t>
      </w:r>
      <w:r w:rsidR="00B06594" w:rsidRPr="00B06594">
        <w:rPr>
          <w:rFonts w:ascii="Arial" w:hAnsi="Arial" w:cs="Arial"/>
          <w:b/>
          <w:sz w:val="24"/>
        </w:rPr>
        <w:t>s on DMRS for NR sidelink</w:t>
      </w:r>
    </w:p>
    <w:p w14:paraId="54FD10C5" w14:textId="4D01AA0A"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2E1D22">
        <w:rPr>
          <w:rFonts w:ascii="Arial" w:hAnsi="Arial" w:cs="Arial"/>
          <w:b/>
          <w:sz w:val="24"/>
        </w:rPr>
        <w:t>7.2.4.</w:t>
      </w:r>
      <w:r w:rsidR="00F06907" w:rsidRPr="002E1D22">
        <w:rPr>
          <w:rFonts w:ascii="Arial" w:hAnsi="Arial" w:cs="Arial"/>
          <w:b/>
          <w:sz w:val="24"/>
        </w:rPr>
        <w:t>1.</w:t>
      </w:r>
      <w:r w:rsidR="00B979CE" w:rsidRPr="002E1D22">
        <w:rPr>
          <w:rFonts w:ascii="Arial" w:hAnsi="Arial" w:cs="Arial" w:hint="eastAsia"/>
          <w:b/>
          <w:sz w:val="24"/>
        </w:rPr>
        <w:t>5</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451F034E" w14:textId="77777777" w:rsidR="00653744" w:rsidRPr="0024666F" w:rsidRDefault="00653744" w:rsidP="00653744">
      <w:pPr>
        <w:ind w:left="1988" w:hanging="1988"/>
        <w:rPr>
          <w:rFonts w:ascii="Arial" w:hAnsi="Arial" w:cs="Arial"/>
          <w:b/>
          <w:sz w:val="24"/>
        </w:rPr>
      </w:pPr>
    </w:p>
    <w:p w14:paraId="51CE97F5" w14:textId="2A4D2500" w:rsidR="0058787A" w:rsidRDefault="00653744" w:rsidP="00967F74">
      <w:pPr>
        <w:pStyle w:val="Heading1"/>
        <w:numPr>
          <w:ilvl w:val="0"/>
          <w:numId w:val="31"/>
        </w:numPr>
        <w:rPr>
          <w:lang w:val="en-US"/>
        </w:rPr>
      </w:pPr>
      <w:r w:rsidRPr="0024666F">
        <w:rPr>
          <w:lang w:val="en-US"/>
        </w:rPr>
        <w:t>Introduction</w:t>
      </w:r>
    </w:p>
    <w:p w14:paraId="2B8CB363" w14:textId="00EC3F20" w:rsidR="0037209D" w:rsidRDefault="00B06594" w:rsidP="0058787A">
      <w:r>
        <w:t xml:space="preserve">In </w:t>
      </w:r>
      <w:r w:rsidR="00A72ECF">
        <w:t>the previous RAN1-AH</w:t>
      </w:r>
      <w:r w:rsidR="00E4379E">
        <w:t xml:space="preserve"> meeting</w:t>
      </w:r>
      <w:r w:rsidR="00E4379E" w:rsidRPr="00E4379E">
        <w:t xml:space="preserve">, </w:t>
      </w:r>
      <w:r>
        <w:t xml:space="preserve">reference signal design was discussed and </w:t>
      </w:r>
      <w:r w:rsidR="00A72ECF">
        <w:t>the following agreements were reached on DMRS for PSSCH</w:t>
      </w:r>
      <w:r w:rsidR="00E2539A">
        <w:t xml:space="preserve"> [1]</w:t>
      </w:r>
      <w:r w:rsidR="00A72ECF">
        <w:t xml:space="preserve">. </w:t>
      </w:r>
    </w:p>
    <w:p w14:paraId="11DFD99A" w14:textId="53ABAE54" w:rsidR="00A72ECF" w:rsidRPr="00576CA8" w:rsidRDefault="00A72ECF" w:rsidP="0058787A"/>
    <w:p w14:paraId="7E5EF589" w14:textId="77777777" w:rsidR="00A72ECF" w:rsidRPr="00475A74" w:rsidRDefault="00A72ECF" w:rsidP="00A72ECF">
      <w:pPr>
        <w:spacing w:before="120" w:after="60"/>
        <w:ind w:leftChars="100" w:left="210"/>
        <w:rPr>
          <w:i/>
          <w:szCs w:val="20"/>
          <w:lang w:eastAsia="ko-KR"/>
        </w:rPr>
      </w:pPr>
      <w:r w:rsidRPr="00475A74">
        <w:rPr>
          <w:i/>
          <w:szCs w:val="20"/>
          <w:highlight w:val="green"/>
          <w:lang w:eastAsia="ko-KR"/>
        </w:rPr>
        <w:t>Agreements</w:t>
      </w:r>
      <w:r w:rsidRPr="00475A74">
        <w:rPr>
          <w:i/>
          <w:szCs w:val="20"/>
          <w:lang w:eastAsia="ko-KR"/>
        </w:rPr>
        <w:t>:</w:t>
      </w:r>
    </w:p>
    <w:p w14:paraId="1BFE8A2C" w14:textId="77777777" w:rsidR="00A72ECF" w:rsidRPr="00475A74" w:rsidRDefault="00A72ECF" w:rsidP="00A72ECF">
      <w:pPr>
        <w:widowControl/>
        <w:numPr>
          <w:ilvl w:val="0"/>
          <w:numId w:val="36"/>
        </w:numPr>
        <w:spacing w:before="120" w:after="60"/>
        <w:ind w:leftChars="271" w:left="929"/>
        <w:rPr>
          <w:i/>
          <w:szCs w:val="20"/>
          <w:lang w:eastAsia="ko-KR"/>
        </w:rPr>
      </w:pPr>
      <w:r w:rsidRPr="00475A74">
        <w:rPr>
          <w:i/>
          <w:szCs w:val="20"/>
          <w:lang w:eastAsia="ko-KR"/>
        </w:rPr>
        <w:t>Multiple</w:t>
      </w:r>
      <w:r w:rsidRPr="00475A74">
        <w:rPr>
          <w:rFonts w:hint="eastAsia"/>
          <w:i/>
          <w:szCs w:val="20"/>
          <w:lang w:eastAsia="ko-KR"/>
        </w:rPr>
        <w:t xml:space="preserve"> </w:t>
      </w:r>
      <w:r w:rsidRPr="00475A74">
        <w:rPr>
          <w:i/>
          <w:szCs w:val="20"/>
          <w:lang w:eastAsia="ko-KR"/>
        </w:rPr>
        <w:t>DMRS patterns in time domain are supported for PSSCH</w:t>
      </w:r>
    </w:p>
    <w:p w14:paraId="0F078823" w14:textId="77777777" w:rsidR="00A72ECF" w:rsidRPr="00475A74" w:rsidRDefault="00A72ECF" w:rsidP="00A72ECF">
      <w:pPr>
        <w:widowControl/>
        <w:numPr>
          <w:ilvl w:val="1"/>
          <w:numId w:val="36"/>
        </w:numPr>
        <w:spacing w:before="120" w:after="60"/>
        <w:ind w:leftChars="614" w:left="1649"/>
        <w:rPr>
          <w:i/>
          <w:szCs w:val="20"/>
          <w:lang w:eastAsia="ko-KR"/>
        </w:rPr>
      </w:pPr>
      <w:r w:rsidRPr="00475A74">
        <w:rPr>
          <w:rFonts w:hint="eastAsia"/>
          <w:i/>
          <w:szCs w:val="20"/>
          <w:lang w:eastAsia="ko-KR"/>
        </w:rPr>
        <w:t>FFS: Whether a DMRS pattern is selected based on the subcarrier spacing</w:t>
      </w:r>
    </w:p>
    <w:p w14:paraId="2EFE6B80" w14:textId="77777777" w:rsidR="00A72ECF" w:rsidRPr="00475A74" w:rsidRDefault="00A72ECF" w:rsidP="00A72ECF">
      <w:pPr>
        <w:widowControl/>
        <w:numPr>
          <w:ilvl w:val="1"/>
          <w:numId w:val="36"/>
        </w:numPr>
        <w:spacing w:before="120" w:after="60"/>
        <w:ind w:leftChars="614" w:left="1649"/>
        <w:rPr>
          <w:i/>
          <w:szCs w:val="20"/>
          <w:lang w:eastAsia="ko-KR"/>
        </w:rPr>
      </w:pPr>
      <w:r w:rsidRPr="00475A74">
        <w:rPr>
          <w:i/>
          <w:szCs w:val="20"/>
          <w:lang w:eastAsia="ko-KR"/>
        </w:rPr>
        <w:t>FFS: Single or multiple DMRS pattern(s) per a resource pool</w:t>
      </w:r>
    </w:p>
    <w:p w14:paraId="716EDD98" w14:textId="77777777" w:rsidR="00A72ECF" w:rsidRPr="00475A74" w:rsidRDefault="00A72ECF" w:rsidP="00A72ECF">
      <w:pPr>
        <w:widowControl/>
        <w:numPr>
          <w:ilvl w:val="1"/>
          <w:numId w:val="36"/>
        </w:numPr>
        <w:spacing w:before="120" w:after="60"/>
        <w:ind w:leftChars="614" w:left="1649"/>
        <w:rPr>
          <w:i/>
          <w:szCs w:val="20"/>
          <w:lang w:eastAsia="ko-KR"/>
        </w:rPr>
      </w:pPr>
      <w:r w:rsidRPr="00475A74">
        <w:rPr>
          <w:i/>
          <w:szCs w:val="20"/>
          <w:lang w:eastAsia="ko-KR"/>
        </w:rPr>
        <w:t xml:space="preserve">FFS: </w:t>
      </w:r>
      <w:r w:rsidRPr="00475A74">
        <w:rPr>
          <w:rFonts w:hint="eastAsia"/>
          <w:i/>
          <w:szCs w:val="20"/>
          <w:lang w:eastAsia="ko-KR"/>
        </w:rPr>
        <w:t>How TX UE and RX UE can be aligned in terms of the DMRS pattern used for PSSCH</w:t>
      </w:r>
    </w:p>
    <w:p w14:paraId="45381717" w14:textId="77777777" w:rsidR="00A72ECF" w:rsidRPr="00475A74" w:rsidRDefault="00A72ECF" w:rsidP="00A72ECF">
      <w:pPr>
        <w:widowControl/>
        <w:numPr>
          <w:ilvl w:val="1"/>
          <w:numId w:val="36"/>
        </w:numPr>
        <w:spacing w:before="120" w:after="60"/>
        <w:ind w:leftChars="614" w:left="1649"/>
        <w:rPr>
          <w:i/>
          <w:szCs w:val="20"/>
          <w:lang w:eastAsia="ko-KR"/>
        </w:rPr>
      </w:pPr>
      <w:r w:rsidRPr="00475A74">
        <w:rPr>
          <w:i/>
          <w:szCs w:val="20"/>
          <w:lang w:eastAsia="ko-KR"/>
        </w:rPr>
        <w:t>FFS: RE mapping, sequence generation</w:t>
      </w:r>
    </w:p>
    <w:p w14:paraId="6608F3F6" w14:textId="77777777" w:rsidR="00A72ECF" w:rsidRPr="00A72ECF" w:rsidRDefault="00A72ECF" w:rsidP="00A72ECF">
      <w:pPr>
        <w:widowControl/>
        <w:numPr>
          <w:ilvl w:val="0"/>
          <w:numId w:val="36"/>
        </w:numPr>
        <w:spacing w:before="120" w:after="60"/>
        <w:ind w:leftChars="271" w:left="929"/>
        <w:rPr>
          <w:i/>
          <w:szCs w:val="20"/>
          <w:lang w:eastAsia="ko-KR"/>
        </w:rPr>
      </w:pPr>
      <w:r w:rsidRPr="00475A74">
        <w:rPr>
          <w:i/>
          <w:szCs w:val="20"/>
          <w:lang w:eastAsia="ko-KR"/>
        </w:rPr>
        <w:t>Continue to study DM</w:t>
      </w:r>
      <w:r w:rsidRPr="00475A74">
        <w:rPr>
          <w:rFonts w:hint="eastAsia"/>
          <w:i/>
          <w:szCs w:val="20"/>
          <w:lang w:eastAsia="ko-KR"/>
        </w:rPr>
        <w:t>R</w:t>
      </w:r>
      <w:r w:rsidRPr="00475A74">
        <w:rPr>
          <w:i/>
          <w:szCs w:val="20"/>
          <w:lang w:eastAsia="ko-KR"/>
        </w:rPr>
        <w:t>S pattern in frequency domain for PSSCH</w:t>
      </w:r>
    </w:p>
    <w:p w14:paraId="7C4BADFE" w14:textId="64E5FC32" w:rsidR="00A72ECF" w:rsidRPr="00A72ECF" w:rsidRDefault="00A72ECF" w:rsidP="00A72ECF">
      <w:pPr>
        <w:widowControl/>
        <w:numPr>
          <w:ilvl w:val="1"/>
          <w:numId w:val="36"/>
        </w:numPr>
        <w:spacing w:before="120" w:after="60"/>
        <w:rPr>
          <w:i/>
          <w:szCs w:val="20"/>
          <w:lang w:eastAsia="ko-KR"/>
        </w:rPr>
      </w:pPr>
      <w:r w:rsidRPr="00A72ECF">
        <w:rPr>
          <w:i/>
          <w:szCs w:val="20"/>
          <w:lang w:eastAsia="ko-KR"/>
        </w:rPr>
        <w:t>E.g. Whether multiple patterns are supported, whether PDSCH/PUSCH DMRS configuration 1 or 2 is reused.</w:t>
      </w:r>
    </w:p>
    <w:p w14:paraId="4FCA9F6D" w14:textId="77777777" w:rsidR="00910515" w:rsidRPr="00313E18" w:rsidRDefault="00910515" w:rsidP="0058787A">
      <w:pPr>
        <w:rPr>
          <w:iCs/>
        </w:rPr>
      </w:pPr>
    </w:p>
    <w:p w14:paraId="28D51CBB" w14:textId="58CD79AE" w:rsidR="00F67C1F" w:rsidRPr="00336607" w:rsidRDefault="00A93F33" w:rsidP="00FC58B1">
      <w:pPr>
        <w:pStyle w:val="Heading1"/>
        <w:numPr>
          <w:ilvl w:val="0"/>
          <w:numId w:val="31"/>
        </w:numPr>
        <w:spacing w:after="120"/>
        <w:jc w:val="both"/>
        <w:rPr>
          <w:lang w:val="en-US" w:eastAsia="zh-CN"/>
        </w:rPr>
      </w:pPr>
      <w:r>
        <w:rPr>
          <w:lang w:val="en-US" w:eastAsia="zh-CN"/>
        </w:rPr>
        <w:t>Discussion</w:t>
      </w:r>
      <w:r w:rsidR="007E7197">
        <w:rPr>
          <w:lang w:val="en-US" w:eastAsia="zh-CN"/>
        </w:rPr>
        <w:t>s</w:t>
      </w:r>
      <w:r>
        <w:rPr>
          <w:lang w:val="en-US" w:eastAsia="zh-CN"/>
        </w:rPr>
        <w:t xml:space="preserve"> of </w:t>
      </w:r>
      <w:r w:rsidR="007E7197">
        <w:rPr>
          <w:lang w:val="en-US" w:eastAsia="zh-CN"/>
        </w:rPr>
        <w:t xml:space="preserve">DMRS for </w:t>
      </w:r>
      <w:r w:rsidR="00B36190">
        <w:rPr>
          <w:lang w:val="en-US" w:eastAsia="zh-CN"/>
        </w:rPr>
        <w:t>PSSCH</w:t>
      </w:r>
    </w:p>
    <w:p w14:paraId="0D168A3B" w14:textId="7C02A71B" w:rsidR="00E164EF" w:rsidRPr="00B36190" w:rsidRDefault="00B36190" w:rsidP="00E503E6">
      <w:pPr>
        <w:rPr>
          <w:u w:val="single"/>
        </w:rPr>
      </w:pPr>
      <w:r w:rsidRPr="00B36190">
        <w:rPr>
          <w:rFonts w:hint="eastAsia"/>
          <w:u w:val="single"/>
        </w:rPr>
        <w:t>DMRS patterns in time domain</w:t>
      </w:r>
    </w:p>
    <w:p w14:paraId="0CD1ADA6" w14:textId="258A4074" w:rsidR="00B36190" w:rsidRDefault="00B36190" w:rsidP="003E7F6A">
      <w:pPr>
        <w:spacing w:afterLines="50" w:after="120"/>
      </w:pPr>
      <w:r>
        <w:rPr>
          <w:rFonts w:hint="eastAsia"/>
        </w:rPr>
        <w:t xml:space="preserve">It was agreed in </w:t>
      </w:r>
      <w:r>
        <w:t xml:space="preserve">the </w:t>
      </w:r>
      <w:r>
        <w:rPr>
          <w:rFonts w:hint="eastAsia"/>
        </w:rPr>
        <w:t>previous RAN1 meeting</w:t>
      </w:r>
      <w:r>
        <w:t xml:space="preserve"> that multiple DMRS patterns in time domain are supported for PSSCH to cope with various mobility scenarios. </w:t>
      </w:r>
      <w:r w:rsidR="002C72A9">
        <w:t xml:space="preserve">For example, in the platooning scenario, </w:t>
      </w:r>
      <w:r w:rsidR="004C3CA2">
        <w:t xml:space="preserve">the radio channel may vary very slowly due to the low relative velocity; meanwhile in some freeway scenario, very high relative velocity e.g. up to 500kmph need to be supported which implies severe channel selectivity in time domain. Thus, support of multiple DMRS patterns in time could balance well the mobility support and resource efficiency improving. Generally, there are two </w:t>
      </w:r>
      <w:r w:rsidR="001328C0">
        <w:t>options</w:t>
      </w:r>
      <w:r w:rsidR="004C3CA2">
        <w:t xml:space="preserve"> to support the multiple DMRS patterns in time domain</w:t>
      </w:r>
    </w:p>
    <w:p w14:paraId="43D768B9" w14:textId="59D9D2F1" w:rsidR="001328C0" w:rsidRDefault="001328C0" w:rsidP="003E7F6A">
      <w:pPr>
        <w:spacing w:afterLines="50" w:after="120"/>
      </w:pPr>
      <w:r>
        <w:t>Option 1: Dynamic indication of DMRS time pattern by SCI.</w:t>
      </w:r>
    </w:p>
    <w:p w14:paraId="5CF5AB4E" w14:textId="6614E0B4" w:rsidR="001328C0" w:rsidRDefault="001328C0" w:rsidP="003E7F6A">
      <w:pPr>
        <w:spacing w:afterLines="50" w:after="120"/>
      </w:pPr>
      <w:r>
        <w:t>Option 2: Implicit indication of DMRS time pattern</w:t>
      </w:r>
    </w:p>
    <w:p w14:paraId="49FD583E" w14:textId="51548214" w:rsidR="001328C0" w:rsidRDefault="007F08DB" w:rsidP="003E7F6A">
      <w:pPr>
        <w:spacing w:afterLines="50" w:after="120"/>
      </w:pPr>
      <w:r>
        <w:rPr>
          <w:rFonts w:hint="eastAsia"/>
        </w:rPr>
        <w:t xml:space="preserve">For </w:t>
      </w:r>
      <w:r w:rsidR="00DE2F67">
        <w:t>option 2, the used DMRS time pattern for PSSCH is implicitly determined by e.g. subcarrier spacing. For example, for PSSCH in FR1, DMRS pattern with four DMRS symbols could be used for SCS of 15kHz and 30kHz</w:t>
      </w:r>
      <w:r w:rsidR="00464839">
        <w:t xml:space="preserve"> (to support potential high mobility)</w:t>
      </w:r>
      <w:r w:rsidR="00DE2F67">
        <w:t xml:space="preserve">, while for SCS of 60kHz, DMRS pattern with two DMRS symbols could be used. In this way, high mobility could be supported well to a large extent meanwhile the resource efficiency is improved (for SCS 60kHz). </w:t>
      </w:r>
      <w:r w:rsidR="00464839">
        <w:t>This option avoids explicit dynamic control signaling. However, the disadvantage of this option is obvious:</w:t>
      </w:r>
      <w:r w:rsidR="00A859C9">
        <w:t xml:space="preserve"> determination of DMRS time pattern only by SCS restricts resource efficiency improving for the low SCS values</w:t>
      </w:r>
      <w:r w:rsidR="00464839">
        <w:t xml:space="preserve">. </w:t>
      </w:r>
      <w:r w:rsidR="00A859C9">
        <w:t>Actually</w:t>
      </w:r>
      <w:r w:rsidR="00464839">
        <w:t xml:space="preserve">, DMRS </w:t>
      </w:r>
      <w:r w:rsidR="00A859C9">
        <w:t xml:space="preserve">time pattern with fewer DMRS symbols (e.g. one or two symbols) could be used </w:t>
      </w:r>
      <w:r w:rsidR="00464839">
        <w:t>for plat</w:t>
      </w:r>
      <w:r w:rsidR="00A859C9">
        <w:t xml:space="preserve">ooning sidelink communications. </w:t>
      </w:r>
    </w:p>
    <w:p w14:paraId="1D54607D" w14:textId="6A62E8A0" w:rsidR="00626668" w:rsidRDefault="00A859C9" w:rsidP="003E7F6A">
      <w:pPr>
        <w:spacing w:afterLines="50" w:after="120"/>
      </w:pPr>
      <w:r>
        <w:rPr>
          <w:rFonts w:hint="eastAsia"/>
        </w:rPr>
        <w:t xml:space="preserve">For option 1, the used DMRS time pattern </w:t>
      </w:r>
      <w:r>
        <w:t xml:space="preserve">of PSSCH </w:t>
      </w:r>
      <w:r>
        <w:rPr>
          <w:rFonts w:hint="eastAsia"/>
        </w:rPr>
        <w:t xml:space="preserve">is indicated explicitly by the </w:t>
      </w:r>
      <w:r>
        <w:t>associated</w:t>
      </w:r>
      <w:r>
        <w:rPr>
          <w:rFonts w:hint="eastAsia"/>
        </w:rPr>
        <w:t xml:space="preserve"> PSCCH. </w:t>
      </w:r>
      <w:r>
        <w:t xml:space="preserve">This option is </w:t>
      </w:r>
      <w:r>
        <w:lastRenderedPageBreak/>
        <w:t xml:space="preserve">flexible enough to adapt to various usage scenarios with different SCS values. The </w:t>
      </w:r>
      <w:r w:rsidR="00626668">
        <w:t>cost</w:t>
      </w:r>
      <w:r>
        <w:t xml:space="preserve"> </w:t>
      </w:r>
      <w:r w:rsidR="00626668">
        <w:t xml:space="preserve">of this option, i.e. </w:t>
      </w:r>
      <w:r>
        <w:t>the dynamic control signaling overhead</w:t>
      </w:r>
      <w:r w:rsidR="00626668">
        <w:t xml:space="preserve">, seems acceptable considering that only one bit may be sufficient to indicate the DMRS time pattern with high or low density in time (e.g. one with four DMRS symbols, and the other with two DMRS symbols for the PSSCH spanning the whole slot). </w:t>
      </w:r>
    </w:p>
    <w:p w14:paraId="1CDAFC5F" w14:textId="162200E5" w:rsidR="00B36190" w:rsidRDefault="00626668" w:rsidP="003E7F6A">
      <w:pPr>
        <w:spacing w:afterLines="50" w:after="120"/>
      </w:pPr>
      <w:r>
        <w:t xml:space="preserve">Additionally, the support of single or multiple DMRS time patterns could be (pre)configured per resource pool. If the multiple DMRS time patterns are supported for the resource pool, the dynamic indication of DMRS time pattern by SCI as </w:t>
      </w:r>
      <w:r w:rsidR="00EC4B60">
        <w:t>discussed</w:t>
      </w:r>
      <w:r>
        <w:t xml:space="preserve"> above could be used. Otherwise, the DMRS time pattern </w:t>
      </w:r>
      <w:r w:rsidR="00EC4B60">
        <w:t xml:space="preserve">is fixed as per (pre)configurations of the resource pool and in this case the dynamic control signaling for DMRS time pattern is not needed. </w:t>
      </w:r>
    </w:p>
    <w:p w14:paraId="3D478BD8" w14:textId="189466B6" w:rsidR="00EC4B60" w:rsidRPr="00EC4B60" w:rsidRDefault="00EC4B60" w:rsidP="003E7F6A">
      <w:pPr>
        <w:spacing w:afterLines="50" w:after="120"/>
        <w:rPr>
          <w:b/>
        </w:rPr>
      </w:pPr>
      <w:r w:rsidRPr="00EC4B60">
        <w:rPr>
          <w:rFonts w:hint="eastAsia"/>
          <w:b/>
        </w:rPr>
        <w:t xml:space="preserve">Proposal 1: </w:t>
      </w:r>
      <w:r w:rsidRPr="00EC4B60">
        <w:rPr>
          <w:b/>
        </w:rPr>
        <w:t>Support of single or multiple DMRS time patterns per resource pool</w:t>
      </w:r>
      <w:r w:rsidR="00421E0C">
        <w:rPr>
          <w:b/>
        </w:rPr>
        <w:t xml:space="preserve"> could be considered</w:t>
      </w:r>
      <w:r w:rsidRPr="00EC4B60">
        <w:rPr>
          <w:b/>
        </w:rPr>
        <w:t xml:space="preserve">. </w:t>
      </w:r>
    </w:p>
    <w:p w14:paraId="1A0DA24F" w14:textId="74BDB52A" w:rsidR="00EC4B60" w:rsidRPr="003E7F6A" w:rsidRDefault="00EC4B60" w:rsidP="003E7F6A">
      <w:pPr>
        <w:spacing w:afterLines="50" w:after="120"/>
        <w:rPr>
          <w:b/>
        </w:rPr>
      </w:pPr>
      <w:r w:rsidRPr="00EC4B60">
        <w:rPr>
          <w:b/>
        </w:rPr>
        <w:t>Proposal 2: TX UE indicates the used DMRS time pattern for PSSCH to the RX UE through PSCCH/SCI.</w:t>
      </w:r>
    </w:p>
    <w:p w14:paraId="1010D052" w14:textId="1E4E60DA" w:rsidR="00AD643D" w:rsidRPr="00597E35" w:rsidRDefault="00CF4AD3" w:rsidP="00EF38D4">
      <w:pPr>
        <w:spacing w:afterLines="50" w:after="120"/>
      </w:pPr>
      <w:r>
        <w:rPr>
          <w:rFonts w:hint="eastAsia"/>
        </w:rPr>
        <w:t xml:space="preserve">Regarding the mapping of </w:t>
      </w:r>
      <w:r w:rsidR="000178B4">
        <w:t xml:space="preserve">PSSCH DMRS in time domain, </w:t>
      </w:r>
      <w:r w:rsidR="00597E35">
        <w:rPr>
          <w:lang w:val="x-none"/>
        </w:rPr>
        <w:t>i</w:t>
      </w:r>
      <w:r w:rsidR="000178B4">
        <w:rPr>
          <w:rFonts w:hint="eastAsia"/>
          <w:lang w:val="x-none"/>
        </w:rPr>
        <w:t xml:space="preserve">t </w:t>
      </w:r>
      <w:r w:rsidR="00D475C7">
        <w:rPr>
          <w:lang w:val="x-none"/>
        </w:rPr>
        <w:t xml:space="preserve">may be beneficial to define common PSSCH DMRS time patterns </w:t>
      </w:r>
      <w:r w:rsidR="009B0402">
        <w:rPr>
          <w:lang w:val="x-none"/>
        </w:rPr>
        <w:t xml:space="preserve">whose position does not depend on the presence </w:t>
      </w:r>
      <w:r w:rsidR="00597E35">
        <w:rPr>
          <w:lang w:val="x-none"/>
        </w:rPr>
        <w:t xml:space="preserve">and size </w:t>
      </w:r>
      <w:r w:rsidR="009B0402">
        <w:rPr>
          <w:lang w:val="x-none"/>
        </w:rPr>
        <w:t xml:space="preserve">of PSCCH. </w:t>
      </w:r>
      <w:r w:rsidR="00E2539A">
        <w:rPr>
          <w:lang w:val="x-none"/>
        </w:rPr>
        <w:t>Figure 1</w:t>
      </w:r>
      <w:r w:rsidR="00AD643D">
        <w:rPr>
          <w:lang w:val="x-none"/>
        </w:rPr>
        <w:t xml:space="preserve"> shows an example of the PSSCH DMRS time patterns with high and low density. Here the DMRS time pattern with high density is similar to that used in LTE V2X sidelink and Rel-15 NR Uu PDSCH/PUSCH DMRS pattern (with mapping type A with </w:t>
      </w:r>
      <w:r w:rsidR="00AD643D" w:rsidRPr="009B0402">
        <w:rPr>
          <w:i/>
          <w:lang w:val="x-none"/>
        </w:rPr>
        <w:t>l</w:t>
      </w:r>
      <w:r w:rsidR="00AD643D" w:rsidRPr="009B0402">
        <w:rPr>
          <w:vertAlign w:val="subscript"/>
          <w:lang w:val="x-none"/>
        </w:rPr>
        <w:t>0</w:t>
      </w:r>
      <w:r w:rsidR="00AD643D">
        <w:rPr>
          <w:lang w:val="x-none"/>
        </w:rPr>
        <w:t xml:space="preserve">=2). For the common PSSCH DMRS time pattern, there is an issue that the first DMRS symbol may be </w:t>
      </w:r>
      <w:r w:rsidR="001A2A82">
        <w:rPr>
          <w:lang w:val="x-none"/>
        </w:rPr>
        <w:t xml:space="preserve">overlapped with the PSCCH (with multiplexing option 3). </w:t>
      </w:r>
      <w:r w:rsidR="001A2A82" w:rsidRPr="00A645A4">
        <w:rPr>
          <w:lang w:val="x-none"/>
        </w:rPr>
        <w:t xml:space="preserve">If the PSSCH DMRS overlapped with PSCCH is punctured (i.e. not transmitted), </w:t>
      </w:r>
      <w:r w:rsidR="006A7D15" w:rsidRPr="00A645A4">
        <w:rPr>
          <w:lang w:val="x-none"/>
        </w:rPr>
        <w:t>there are some potential problems including: 1) channel estimation performance may be impacted for the PSSCH part TDMed with PSCCH</w:t>
      </w:r>
      <w:r w:rsidR="00EF38D4" w:rsidRPr="00A645A4">
        <w:rPr>
          <w:lang w:val="x-none"/>
        </w:rPr>
        <w:t xml:space="preserve"> if PSCCH DMRS could not be used for PSSCH detection</w:t>
      </w:r>
      <w:r w:rsidR="006A7D15" w:rsidRPr="00A645A4">
        <w:rPr>
          <w:lang w:val="x-none"/>
        </w:rPr>
        <w:t xml:space="preserve">; 2) </w:t>
      </w:r>
      <w:r w:rsidR="00EF38D4" w:rsidRPr="00A645A4">
        <w:rPr>
          <w:lang w:val="x-none"/>
        </w:rPr>
        <w:t>sidelink measurement may be impacted e.g. PSSCH-RSRP and S-RSSI (if based on DMRS); 3) synchronization refinement based on DMRS may be impacted (e.g. to correct frequency offset between TX and RX which are synchronized to different gNBs). Motivated by these considerations, it could be considered that the PSCCH are mapped around the PSSCH DMRS as shown in Figure 2.</w:t>
      </w:r>
      <w:r w:rsidR="00EF38D4">
        <w:rPr>
          <w:lang w:val="x-none"/>
        </w:rPr>
        <w:t xml:space="preserve"> </w:t>
      </w:r>
    </w:p>
    <w:p w14:paraId="1B2A87E7" w14:textId="05D567FF" w:rsidR="00AE75B2" w:rsidRDefault="00AE75B2" w:rsidP="009B0402">
      <w:pPr>
        <w:rPr>
          <w:lang w:val="x-none"/>
        </w:rPr>
      </w:pPr>
    </w:p>
    <w:p w14:paraId="670342AE" w14:textId="1CDC989B" w:rsidR="00AE75B2" w:rsidRDefault="00AE75B2" w:rsidP="00AE75B2">
      <w:pPr>
        <w:jc w:val="center"/>
        <w:rPr>
          <w:lang w:val="x-none"/>
        </w:rPr>
      </w:pPr>
      <w:r w:rsidRPr="00AE75B2">
        <w:rPr>
          <w:noProof/>
          <w:lang w:val="x-none"/>
        </w:rPr>
        <w:drawing>
          <wp:inline distT="0" distB="0" distL="0" distR="0" wp14:anchorId="4742088A" wp14:editId="4B4E7B4A">
            <wp:extent cx="3307715" cy="946150"/>
            <wp:effectExtent l="0" t="0" r="6985" b="6350"/>
            <wp:docPr id="3" name="Picture 3" descr="G:\pssch dmr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pssch dmrs.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7715" cy="946150"/>
                    </a:xfrm>
                    <a:prstGeom prst="rect">
                      <a:avLst/>
                    </a:prstGeom>
                    <a:noFill/>
                    <a:ln>
                      <a:noFill/>
                    </a:ln>
                  </pic:spPr>
                </pic:pic>
              </a:graphicData>
            </a:graphic>
          </wp:inline>
        </w:drawing>
      </w:r>
    </w:p>
    <w:p w14:paraId="55D73A2A" w14:textId="45B2DB2A" w:rsidR="00AE75B2" w:rsidRDefault="00AE75B2" w:rsidP="00AE75B2">
      <w:pPr>
        <w:jc w:val="center"/>
        <w:rPr>
          <w:lang w:val="x-none"/>
        </w:rPr>
      </w:pPr>
    </w:p>
    <w:p w14:paraId="798EA2A3" w14:textId="45173BEF" w:rsidR="00AE75B2" w:rsidRDefault="00E2539A" w:rsidP="00AE75B2">
      <w:pPr>
        <w:jc w:val="center"/>
        <w:rPr>
          <w:lang w:val="x-none"/>
        </w:rPr>
      </w:pPr>
      <w:r>
        <w:rPr>
          <w:rFonts w:hint="eastAsia"/>
          <w:lang w:val="x-none"/>
        </w:rPr>
        <w:t>Figure 1</w:t>
      </w:r>
      <w:r w:rsidR="00AE75B2">
        <w:rPr>
          <w:rFonts w:hint="eastAsia"/>
          <w:lang w:val="x-none"/>
        </w:rPr>
        <w:t>: Illustration of</w:t>
      </w:r>
      <w:r w:rsidR="00AE75B2">
        <w:rPr>
          <w:lang w:val="x-none"/>
        </w:rPr>
        <w:t xml:space="preserve"> PSSCH DMRS time patterns (left: high density; right: low density)</w:t>
      </w:r>
    </w:p>
    <w:p w14:paraId="75E4B9E3" w14:textId="23D40EF4" w:rsidR="00CF4AD3" w:rsidRDefault="00CF4AD3" w:rsidP="009B0402">
      <w:pPr>
        <w:rPr>
          <w:lang w:val="x-none"/>
        </w:rPr>
      </w:pPr>
    </w:p>
    <w:p w14:paraId="6A7CC1AC" w14:textId="7A83EBE7" w:rsidR="009B0402" w:rsidRDefault="00A645A4" w:rsidP="00A64498">
      <w:pPr>
        <w:jc w:val="center"/>
        <w:rPr>
          <w:lang w:val="x-none"/>
        </w:rPr>
      </w:pPr>
      <w:r w:rsidRPr="00A645A4">
        <w:rPr>
          <w:noProof/>
          <w:lang w:val="x-none"/>
        </w:rPr>
        <w:drawing>
          <wp:inline distT="0" distB="0" distL="0" distR="0" wp14:anchorId="3FF4786C" wp14:editId="5E799CDE">
            <wp:extent cx="3212465" cy="1041400"/>
            <wp:effectExtent l="0" t="0" r="6985" b="6350"/>
            <wp:docPr id="6" name="Picture 6" descr="G:\pssch dmrs2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pssch dmrs2b.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2465" cy="1041400"/>
                    </a:xfrm>
                    <a:prstGeom prst="rect">
                      <a:avLst/>
                    </a:prstGeom>
                    <a:noFill/>
                    <a:ln>
                      <a:noFill/>
                    </a:ln>
                  </pic:spPr>
                </pic:pic>
              </a:graphicData>
            </a:graphic>
          </wp:inline>
        </w:drawing>
      </w:r>
    </w:p>
    <w:p w14:paraId="36B88157" w14:textId="21AA0083" w:rsidR="00AE75B2" w:rsidRDefault="00E2539A" w:rsidP="00A64498">
      <w:pPr>
        <w:jc w:val="center"/>
        <w:rPr>
          <w:lang w:val="x-none"/>
        </w:rPr>
      </w:pPr>
      <w:r w:rsidRPr="00A645A4">
        <w:rPr>
          <w:rFonts w:hint="eastAsia"/>
          <w:lang w:val="x-none"/>
        </w:rPr>
        <w:t>Figure 2</w:t>
      </w:r>
      <w:r w:rsidR="00AE75B2" w:rsidRPr="00A645A4">
        <w:rPr>
          <w:rFonts w:hint="eastAsia"/>
          <w:lang w:val="x-none"/>
        </w:rPr>
        <w:t>:</w:t>
      </w:r>
      <w:r w:rsidR="00AE75B2">
        <w:rPr>
          <w:rFonts w:hint="eastAsia"/>
          <w:lang w:val="x-none"/>
        </w:rPr>
        <w:t xml:space="preserve"> Illustration of</w:t>
      </w:r>
      <w:r w:rsidR="00AE75B2">
        <w:rPr>
          <w:lang w:val="x-none"/>
        </w:rPr>
        <w:t xml:space="preserve"> PSSCH DMR</w:t>
      </w:r>
      <w:r w:rsidR="00A645A4">
        <w:rPr>
          <w:lang w:val="x-none"/>
        </w:rPr>
        <w:t>S time patterns with PSCCH</w:t>
      </w:r>
      <w:r w:rsidR="00AE75B2">
        <w:rPr>
          <w:lang w:val="x-none"/>
        </w:rPr>
        <w:t xml:space="preserve"> (left: high density; right: low density)</w:t>
      </w:r>
    </w:p>
    <w:p w14:paraId="4E656892" w14:textId="2A626C0E" w:rsidR="00B36190" w:rsidRDefault="00B36190" w:rsidP="00E503E6"/>
    <w:p w14:paraId="204AB4DF" w14:textId="62DA40A9" w:rsidR="00B36190" w:rsidRPr="00B36190" w:rsidRDefault="00B36190" w:rsidP="00E503E6">
      <w:pPr>
        <w:rPr>
          <w:u w:val="single"/>
        </w:rPr>
      </w:pPr>
      <w:r w:rsidRPr="00B36190">
        <w:rPr>
          <w:u w:val="single"/>
        </w:rPr>
        <w:t>DMRS patterns in frequency domain</w:t>
      </w:r>
    </w:p>
    <w:p w14:paraId="72671B03" w14:textId="1C5A9E5C" w:rsidR="00473279" w:rsidRDefault="00473279" w:rsidP="00473279">
      <w:pPr>
        <w:spacing w:beforeLines="50" w:before="120" w:afterLines="50" w:after="120"/>
      </w:pPr>
      <w:r>
        <w:t xml:space="preserve">In RAN1-94 meeting, it was agreed that DMRS defined in Rel-15 NR Uu is the starting point for NR sidelink DMRS design. In Rel-15 NR Uu, </w:t>
      </w:r>
      <w:r w:rsidRPr="00800A0F">
        <w:t>there are two types of DMRS configurations defined for NR PUSCH</w:t>
      </w:r>
      <w:r>
        <w:t xml:space="preserve"> and PDSCH, i.e. type-1 and type-2 DMRS configurations</w:t>
      </w:r>
      <w:r w:rsidRPr="00800A0F">
        <w:t>. These two types of DMRS begin with front-loaded one (or two) DM</w:t>
      </w:r>
      <w:r>
        <w:t>-</w:t>
      </w:r>
      <w:r w:rsidRPr="00800A0F">
        <w:t xml:space="preserve">RS symbols </w:t>
      </w:r>
      <w:r>
        <w:t>optionally followed by at most</w:t>
      </w:r>
      <w:r w:rsidRPr="00800A0F">
        <w:t xml:space="preserve"> three additional DMRS symbols (pairs) as per configurations. </w:t>
      </w:r>
      <w:r w:rsidR="00E2539A">
        <w:t>Figure 3</w:t>
      </w:r>
      <w:r>
        <w:t xml:space="preserve"> shows an example of the two DMRS configuration types in type A PDSCH/PUSCH mapping. </w:t>
      </w:r>
    </w:p>
    <w:p w14:paraId="78843CF8" w14:textId="77777777" w:rsidR="00473279" w:rsidRDefault="00473279" w:rsidP="00473279">
      <w:pPr>
        <w:jc w:val="center"/>
      </w:pPr>
      <w:r>
        <w:object w:dxaOrig="3971" w:dyaOrig="2561" w14:anchorId="08A0C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127.7pt" o:ole="">
            <v:imagedata r:id="rId10" o:title=""/>
          </v:shape>
          <o:OLEObject Type="Embed" ProgID="Visio.Drawing.11" ShapeID="_x0000_i1025" DrawAspect="Content" ObjectID="_1611745601" r:id="rId11"/>
        </w:object>
      </w:r>
      <w:r>
        <w:t xml:space="preserve">                    </w:t>
      </w:r>
      <w:r>
        <w:object w:dxaOrig="3589" w:dyaOrig="2561" w14:anchorId="1B6AFC8B">
          <v:shape id="_x0000_i1026" type="#_x0000_t75" style="width:179.7pt;height:127.7pt" o:ole="">
            <v:imagedata r:id="rId12" o:title=""/>
          </v:shape>
          <o:OLEObject Type="Embed" ProgID="Visio.Drawing.11" ShapeID="_x0000_i1026" DrawAspect="Content" ObjectID="_1611745602" r:id="rId13"/>
        </w:object>
      </w:r>
    </w:p>
    <w:p w14:paraId="0423F21B" w14:textId="4DCACCEE" w:rsidR="00473279" w:rsidRPr="009F08CE" w:rsidRDefault="00473279" w:rsidP="00473279">
      <w:pPr>
        <w:jc w:val="center"/>
        <w:rPr>
          <w:b/>
        </w:rPr>
      </w:pPr>
      <w:r w:rsidRPr="009F08CE">
        <w:rPr>
          <w:b/>
        </w:rPr>
        <w:t xml:space="preserve">Figure </w:t>
      </w:r>
      <w:r w:rsidR="00E2539A">
        <w:rPr>
          <w:b/>
        </w:rPr>
        <w:t>3</w:t>
      </w:r>
      <w:r w:rsidRPr="009F08CE">
        <w:rPr>
          <w:b/>
        </w:rPr>
        <w:t xml:space="preserve">: Example of type-1(left) and type-2(right) DM-RS configurations (assumed </w:t>
      </w:r>
      <w:r w:rsidR="00C92906">
        <w:rPr>
          <w:b/>
        </w:rPr>
        <w:t xml:space="preserve">single-symbol </w:t>
      </w:r>
      <w:r w:rsidRPr="009F08CE">
        <w:rPr>
          <w:b/>
        </w:rPr>
        <w:t>front-loaded with three additional DM-RS symbols configured)</w:t>
      </w:r>
    </w:p>
    <w:p w14:paraId="489E79B7" w14:textId="1FF87D14" w:rsidR="009D1163" w:rsidRPr="00336607" w:rsidRDefault="00473279" w:rsidP="00473279">
      <w:pPr>
        <w:spacing w:beforeLines="50" w:before="120" w:afterLines="50" w:after="120"/>
        <w:rPr>
          <w:rFonts w:hint="eastAsia"/>
        </w:rPr>
      </w:pPr>
      <w:r>
        <w:t xml:space="preserve">In comparison with type-1 DMRS, type-2 DMRS configurations can support more antenna ports at the cost of fewer DMRS REs per port per PRB. </w:t>
      </w:r>
      <w:r w:rsidR="009D1163">
        <w:t xml:space="preserve">For type-2 DRMS configuration, the DMRS frequency spacing of 6 subcarriers (or 5 subcarriers depending on the layer number) implies </w:t>
      </w:r>
      <w:r w:rsidR="00CF4671">
        <w:t xml:space="preserve">relatively large DMRS frequency spacing especially for large SCS (e.g. with SCS of 60kHz and 120kHz, the DMRS frequency spacing could be up to 360kHz and 720kHz, respectively), which may impose severe challenges on the accurate channel estimation especially for the channels/scenarios with relatively large channel delay </w:t>
      </w:r>
      <w:r w:rsidR="008C7A62">
        <w:t xml:space="preserve">potentially </w:t>
      </w:r>
      <w:r w:rsidR="00CF4671">
        <w:t xml:space="preserve">together with some propagation delays and/or residual timing </w:t>
      </w:r>
      <w:r w:rsidR="008C7A62">
        <w:t>offsets</w:t>
      </w:r>
      <w:r w:rsidR="00CF4671">
        <w:t xml:space="preserve">. </w:t>
      </w:r>
      <w:r w:rsidR="008C7A62" w:rsidRPr="008C7A62">
        <w:t xml:space="preserve">Additionally, </w:t>
      </w:r>
      <w:r w:rsidR="008C7A62">
        <w:t>enough</w:t>
      </w:r>
      <w:r w:rsidR="008C7A62" w:rsidRPr="008C7A62">
        <w:t xml:space="preserve"> DMRS elements </w:t>
      </w:r>
      <w:r w:rsidR="008C7A62">
        <w:t xml:space="preserve">are needed </w:t>
      </w:r>
      <w:r w:rsidR="008C7A62" w:rsidRPr="008C7A62">
        <w:t xml:space="preserve">to enable sufficient performance in the low SNR regime. This can only be ensured </w:t>
      </w:r>
      <w:r w:rsidR="008C7A62">
        <w:t>with</w:t>
      </w:r>
      <w:r w:rsidR="008C7A62" w:rsidRPr="008C7A62">
        <w:t xml:space="preserve"> sufficient number of DMRS REs per PRB</w:t>
      </w:r>
      <w:r w:rsidR="008C7A62">
        <w:t xml:space="preserve">. Motivated by these considerations, type-1 DMRS structure is slightly preferred as PSSCH DMRS structure in frequency domain. </w:t>
      </w:r>
      <w:bookmarkStart w:id="0" w:name="_GoBack"/>
      <w:bookmarkEnd w:id="0"/>
    </w:p>
    <w:p w14:paraId="1FB4CC39" w14:textId="2920164D" w:rsidR="00C92906" w:rsidRDefault="00473279" w:rsidP="003E7F6A">
      <w:pPr>
        <w:spacing w:afterLines="50" w:after="120"/>
        <w:rPr>
          <w:b/>
        </w:rPr>
      </w:pPr>
      <w:r>
        <w:rPr>
          <w:b/>
        </w:rPr>
        <w:t>Proposal</w:t>
      </w:r>
      <w:r w:rsidR="0086588E">
        <w:rPr>
          <w:b/>
        </w:rPr>
        <w:t xml:space="preserve"> 3</w:t>
      </w:r>
      <w:r w:rsidRPr="004116D4">
        <w:rPr>
          <w:b/>
        </w:rPr>
        <w:t>:</w:t>
      </w:r>
      <w:r>
        <w:rPr>
          <w:b/>
        </w:rPr>
        <w:t xml:space="preserve"> </w:t>
      </w:r>
      <w:r w:rsidR="00C92906">
        <w:rPr>
          <w:b/>
        </w:rPr>
        <w:t xml:space="preserve">For PSSCH DMRS pattern in frequency domain, </w:t>
      </w:r>
      <w:r>
        <w:rPr>
          <w:b/>
        </w:rPr>
        <w:t xml:space="preserve">Rel-15 NR Uu type-1 DMRS configuration could be used. </w:t>
      </w:r>
    </w:p>
    <w:p w14:paraId="2C5EB0F2" w14:textId="66488383" w:rsidR="00C92906" w:rsidRDefault="007C4804" w:rsidP="003E7F6A">
      <w:pPr>
        <w:spacing w:afterLines="50" w:after="120"/>
      </w:pPr>
      <w:r>
        <w:t>If</w:t>
      </w:r>
      <w:r w:rsidR="00BC621A">
        <w:rPr>
          <w:rFonts w:hint="eastAsia"/>
        </w:rPr>
        <w:t xml:space="preserve"> the </w:t>
      </w:r>
      <w:r>
        <w:t xml:space="preserve">NR Uu type-1 DMRS configuration is used for the PSSCH, there are totally four antenna ports that can be used (single DMRS symbol configuration assumed), including two antenna ports for each of the two CDM groups. The four antenna ports could be used to support single user spatial multiplexing with four data layers. For high reliability of the data transmission, relatively low spatial multiplexing order may be more appropriate e.g. at most two data layers per UE. In this case, how to utilize the two CDM groups </w:t>
      </w:r>
      <w:r w:rsidR="00B17CED">
        <w:t>of DMRS for PSSCH transmission shall be considered carefully. There are two options to utilize the two CDM groups of DMRS, as follows</w:t>
      </w:r>
    </w:p>
    <w:p w14:paraId="06EA1F3F" w14:textId="17F61B53" w:rsidR="00B17CED" w:rsidRDefault="00B17CED" w:rsidP="003E7F6A">
      <w:pPr>
        <w:spacing w:afterLines="50" w:after="120"/>
      </w:pPr>
      <w:r>
        <w:t>Option 1: one CDM group used for DMRS, the other CDM group mapped with data</w:t>
      </w:r>
    </w:p>
    <w:p w14:paraId="0FFFA3D6" w14:textId="213B73C4" w:rsidR="00437CAF" w:rsidRPr="003E7F6A" w:rsidRDefault="00B17CED" w:rsidP="003E7F6A">
      <w:pPr>
        <w:spacing w:afterLines="50" w:after="120"/>
      </w:pPr>
      <w:r>
        <w:t>Option 2: one CDM group used for DMRS, the other CDM group unused</w:t>
      </w:r>
    </w:p>
    <w:p w14:paraId="0F3F74E8" w14:textId="431D8A08" w:rsidR="00437CAF" w:rsidRPr="00D727D0" w:rsidRDefault="00B17CED" w:rsidP="003E7F6A">
      <w:pPr>
        <w:spacing w:afterLines="50" w:after="120"/>
      </w:pPr>
      <w:r>
        <w:t>The motivation of option 2 is to deal with the potential collision interference for PSSCH transmissions. For example, in the channel sensing based UE-autonomous resource selection, the transmitter</w:t>
      </w:r>
      <w:r w:rsidR="0055135C">
        <w:t xml:space="preserve"> (say UE1)</w:t>
      </w:r>
      <w:r>
        <w:t xml:space="preserve"> may have to select the resource </w:t>
      </w:r>
      <w:r w:rsidR="0055135C">
        <w:t xml:space="preserve">that are (partially) collided with another transmitter (say UE2). In this case, UE1 could select the CDM group of DMRS that are not used by UE2 and indicate this information in PSCCH/SCI to the receivers. </w:t>
      </w:r>
      <w:r w:rsidR="00437CAF">
        <w:t xml:space="preserve">The orthogonal DMRS used by the colliding UEs is beneficial for interference suppression. </w:t>
      </w:r>
      <w:r w:rsidR="0055135C">
        <w:t xml:space="preserve">Additional benefit of option 2 against option 1 is the better channel estimation performance due to the 3-dB power boosting for DMRS resource elements. These advantages of option 2 are achieved at the cost of slightly larger channel coding rate for PSSCH compared with option 1. </w:t>
      </w:r>
      <w:r w:rsidR="00437CAF">
        <w:t xml:space="preserve">But the increase of the channel coding rate is generally limited especially for low density DMRS in time. </w:t>
      </w:r>
      <w:r w:rsidR="00D727D0">
        <w:t xml:space="preserve">Motivated by the above considerations, we prefer to the option 2 for the DMRS patterns in frequency, or adaptively utilize option 1 or option 2 e.g. option 1 is used in </w:t>
      </w:r>
      <w:r w:rsidR="00304497">
        <w:t>noise-limited scenario (e.g. C</w:t>
      </w:r>
      <w:r w:rsidR="00304497">
        <w:rPr>
          <w:rFonts w:hint="eastAsia"/>
        </w:rPr>
        <w:t>BR</w:t>
      </w:r>
      <w:r w:rsidR="00D727D0">
        <w:t xml:space="preserve"> is low than a threshold) and option 2 is used in interference-limited scenario.</w:t>
      </w:r>
    </w:p>
    <w:p w14:paraId="29E90DD7" w14:textId="44289D67" w:rsidR="0055135C" w:rsidRDefault="00E2539A" w:rsidP="003E7F6A">
      <w:pPr>
        <w:spacing w:afterLines="50" w:after="120"/>
      </w:pPr>
      <w:r>
        <w:t>Figure 4</w:t>
      </w:r>
      <w:r w:rsidR="0055135C">
        <w:t xml:space="preserve"> shows some link level simulation results for the interference-limited scenario. In the simulations, the useful signal collides with one interference signal. Both useful and interference signals have one data layer and use the type-1 DM-RS configuration with same or different</w:t>
      </w:r>
      <w:r w:rsidR="00D727D0">
        <w:t xml:space="preserve"> CDM groups (i.e. the Comb offset shown in the figure)</w:t>
      </w:r>
      <w:r w:rsidR="0055135C">
        <w:t>. The useful signal and interferen</w:t>
      </w:r>
      <w:r w:rsidR="00D727D0">
        <w:t>ce signal use different base DM</w:t>
      </w:r>
      <w:r w:rsidR="0055135C">
        <w:t>RS sequences. From the simulation results, we can get the following observations.</w:t>
      </w:r>
    </w:p>
    <w:p w14:paraId="79D62D3C" w14:textId="41FAA289" w:rsidR="00B36190" w:rsidRPr="003E7F6A" w:rsidRDefault="0055135C" w:rsidP="003E7F6A">
      <w:pPr>
        <w:spacing w:afterLines="50" w:after="120"/>
      </w:pPr>
      <w:r w:rsidRPr="00071B6F">
        <w:rPr>
          <w:b/>
        </w:rPr>
        <w:t>Observation</w:t>
      </w:r>
      <w:r>
        <w:rPr>
          <w:b/>
        </w:rPr>
        <w:t xml:space="preserve"> 1</w:t>
      </w:r>
      <w:r w:rsidRPr="00071B6F">
        <w:rPr>
          <w:b/>
        </w:rPr>
        <w:t xml:space="preserve">: </w:t>
      </w:r>
      <w:r>
        <w:rPr>
          <w:b/>
        </w:rPr>
        <w:t>I</w:t>
      </w:r>
      <w:r w:rsidRPr="00071B6F">
        <w:rPr>
          <w:b/>
        </w:rPr>
        <w:t>n case of interference-limited scenarios</w:t>
      </w:r>
      <w:r>
        <w:rPr>
          <w:b/>
        </w:rPr>
        <w:t>,</w:t>
      </w:r>
      <w:r w:rsidRPr="00071B6F">
        <w:rPr>
          <w:b/>
        </w:rPr>
        <w:t xml:space="preserve"> </w:t>
      </w:r>
      <w:r>
        <w:rPr>
          <w:b/>
        </w:rPr>
        <w:t xml:space="preserve">orthogonal DMRS patterns used by the colliding UEs </w:t>
      </w:r>
      <w:r w:rsidRPr="00071B6F">
        <w:rPr>
          <w:b/>
        </w:rPr>
        <w:t>can greatly improve the ca</w:t>
      </w:r>
      <w:r>
        <w:rPr>
          <w:b/>
        </w:rPr>
        <w:t>pability</w:t>
      </w:r>
      <w:r w:rsidRPr="00071B6F">
        <w:rPr>
          <w:b/>
        </w:rPr>
        <w:t xml:space="preserve"> </w:t>
      </w:r>
      <w:r>
        <w:rPr>
          <w:b/>
        </w:rPr>
        <w:t xml:space="preserve">for </w:t>
      </w:r>
      <w:r w:rsidRPr="00071B6F">
        <w:rPr>
          <w:b/>
        </w:rPr>
        <w:t>interference suppression.</w:t>
      </w:r>
    </w:p>
    <w:p w14:paraId="0D63B5BC" w14:textId="068022F0" w:rsidR="00E122E6" w:rsidRDefault="00E122E6" w:rsidP="003E7F6A">
      <w:pPr>
        <w:spacing w:afterLines="50" w:after="120"/>
      </w:pPr>
      <w:r>
        <w:rPr>
          <w:b/>
        </w:rPr>
        <w:lastRenderedPageBreak/>
        <w:t>Proposal</w:t>
      </w:r>
      <w:r w:rsidR="0086588E">
        <w:rPr>
          <w:b/>
        </w:rPr>
        <w:t xml:space="preserve"> 4</w:t>
      </w:r>
      <w:r w:rsidRPr="004116D4">
        <w:rPr>
          <w:b/>
        </w:rPr>
        <w:t xml:space="preserve">: </w:t>
      </w:r>
      <w:r>
        <w:rPr>
          <w:b/>
        </w:rPr>
        <w:t>Support multiple orthog</w:t>
      </w:r>
      <w:r w:rsidR="00304497">
        <w:rPr>
          <w:b/>
        </w:rPr>
        <w:t>onal DMRS patterns in frequency</w:t>
      </w:r>
      <w:r w:rsidR="00304497">
        <w:rPr>
          <w:rFonts w:hint="eastAsia"/>
          <w:b/>
        </w:rPr>
        <w:t xml:space="preserve"> </w:t>
      </w:r>
      <w:r w:rsidR="00304497" w:rsidRPr="00A645A4">
        <w:rPr>
          <w:rFonts w:hint="eastAsia"/>
          <w:b/>
        </w:rPr>
        <w:t xml:space="preserve">to suppress the </w:t>
      </w:r>
      <w:r w:rsidR="00304497" w:rsidRPr="00A645A4">
        <w:rPr>
          <w:b/>
        </w:rPr>
        <w:t xml:space="preserve">potential </w:t>
      </w:r>
      <w:r w:rsidR="00304497" w:rsidRPr="00A645A4">
        <w:rPr>
          <w:rFonts w:hint="eastAsia"/>
          <w:b/>
        </w:rPr>
        <w:t>colliding interference</w:t>
      </w:r>
      <w:r w:rsidR="00304497">
        <w:rPr>
          <w:rFonts w:hint="eastAsia"/>
          <w:b/>
        </w:rPr>
        <w:t xml:space="preserve">. </w:t>
      </w:r>
    </w:p>
    <w:p w14:paraId="62472417" w14:textId="09ED73AA" w:rsidR="00D727D0" w:rsidRDefault="00D727D0" w:rsidP="00EC70E1">
      <w:pPr>
        <w:jc w:val="center"/>
      </w:pPr>
      <w:r w:rsidRPr="00E503E6">
        <w:rPr>
          <w:noProof/>
        </w:rPr>
        <w:drawing>
          <wp:inline distT="0" distB="0" distL="0" distR="0" wp14:anchorId="691E5428" wp14:editId="33B37176">
            <wp:extent cx="2894274" cy="21715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1418" cy="2191935"/>
                    </a:xfrm>
                    <a:prstGeom prst="rect">
                      <a:avLst/>
                    </a:prstGeom>
                    <a:noFill/>
                    <a:ln>
                      <a:noFill/>
                    </a:ln>
                  </pic:spPr>
                </pic:pic>
              </a:graphicData>
            </a:graphic>
          </wp:inline>
        </w:drawing>
      </w:r>
      <w:r w:rsidRPr="00E503E6">
        <w:rPr>
          <w:rFonts w:hint="eastAsia"/>
          <w:noProof/>
        </w:rPr>
        <w:drawing>
          <wp:inline distT="0" distB="0" distL="0" distR="0" wp14:anchorId="5BDE6D18" wp14:editId="2CE6BB12">
            <wp:extent cx="2893695" cy="21711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8643" cy="2189852"/>
                    </a:xfrm>
                    <a:prstGeom prst="rect">
                      <a:avLst/>
                    </a:prstGeom>
                    <a:noFill/>
                    <a:ln>
                      <a:noFill/>
                    </a:ln>
                  </pic:spPr>
                </pic:pic>
              </a:graphicData>
            </a:graphic>
          </wp:inline>
        </w:drawing>
      </w:r>
    </w:p>
    <w:p w14:paraId="757AFDBF" w14:textId="77777777" w:rsidR="00D727D0" w:rsidRDefault="00D727D0" w:rsidP="00E503E6"/>
    <w:p w14:paraId="59AD6D58" w14:textId="785E2061" w:rsidR="00D727D0" w:rsidRDefault="00D727D0" w:rsidP="00D727D0">
      <w:pPr>
        <w:pStyle w:val="ListParagraph"/>
        <w:numPr>
          <w:ilvl w:val="0"/>
          <w:numId w:val="39"/>
        </w:numPr>
        <w:jc w:val="center"/>
      </w:pPr>
      <w:r w:rsidRPr="00D727D0">
        <w:rPr>
          <w:rFonts w:hint="eastAsia"/>
          <w:sz w:val="20"/>
          <w:szCs w:val="20"/>
        </w:rPr>
        <w:t>QPSK, 1/2-LDPC</w:t>
      </w:r>
      <w:r>
        <w:rPr>
          <w:sz w:val="20"/>
          <w:szCs w:val="20"/>
        </w:rPr>
        <w:t xml:space="preserve">                                                   (b)</w:t>
      </w:r>
      <w:r w:rsidRPr="00D727D0">
        <w:rPr>
          <w:rFonts w:eastAsiaTheme="minorEastAsia" w:hint="eastAsia"/>
          <w:sz w:val="20"/>
          <w:szCs w:val="20"/>
          <w:lang w:val="en-US"/>
        </w:rPr>
        <w:t xml:space="preserve"> </w:t>
      </w:r>
      <w:r w:rsidRPr="009F08CE">
        <w:rPr>
          <w:rFonts w:eastAsiaTheme="minorEastAsia" w:hint="eastAsia"/>
          <w:sz w:val="20"/>
          <w:szCs w:val="20"/>
          <w:lang w:val="en-US"/>
        </w:rPr>
        <w:t>16QAM, 1/2-LDPC</w:t>
      </w:r>
    </w:p>
    <w:p w14:paraId="219A3540" w14:textId="45457002" w:rsidR="00D727D0" w:rsidRDefault="00D727D0" w:rsidP="00D727D0">
      <w:pPr>
        <w:jc w:val="center"/>
      </w:pPr>
      <w:r w:rsidRPr="00533A1C">
        <w:rPr>
          <w:b/>
        </w:rPr>
        <w:t>F</w:t>
      </w:r>
      <w:r w:rsidR="00E2539A">
        <w:rPr>
          <w:b/>
        </w:rPr>
        <w:t>igure 4</w:t>
      </w:r>
      <w:r w:rsidRPr="00533A1C">
        <w:rPr>
          <w:b/>
        </w:rPr>
        <w:t>: Evaluation results in interference-limited scenarios with different DM-RS usage</w:t>
      </w:r>
    </w:p>
    <w:p w14:paraId="2FC50E2E" w14:textId="77777777" w:rsidR="00D727D0" w:rsidRDefault="00D727D0" w:rsidP="00E503E6"/>
    <w:p w14:paraId="11B8C5D2" w14:textId="7889C813" w:rsidR="00B36190" w:rsidRDefault="00B36190" w:rsidP="00E503E6"/>
    <w:p w14:paraId="58CD8958" w14:textId="6C43790B" w:rsidR="00B36190" w:rsidRPr="00B36190" w:rsidRDefault="00B36190" w:rsidP="00E503E6">
      <w:pPr>
        <w:rPr>
          <w:u w:val="single"/>
        </w:rPr>
      </w:pPr>
      <w:r w:rsidRPr="00B36190">
        <w:rPr>
          <w:u w:val="single"/>
        </w:rPr>
        <w:t xml:space="preserve">Potential usage of </w:t>
      </w:r>
      <w:r w:rsidRPr="00B36190">
        <w:rPr>
          <w:rFonts w:hint="eastAsia"/>
          <w:u w:val="single"/>
        </w:rPr>
        <w:t xml:space="preserve">DMRS </w:t>
      </w:r>
      <w:r w:rsidRPr="00B36190">
        <w:rPr>
          <w:u w:val="single"/>
        </w:rPr>
        <w:t>in sidelink measurement</w:t>
      </w:r>
    </w:p>
    <w:p w14:paraId="1DD154AF" w14:textId="19FA48FB" w:rsidR="007E7197" w:rsidRDefault="007E7197" w:rsidP="00E503E6"/>
    <w:p w14:paraId="7BED51EB" w14:textId="40363AB4" w:rsidR="00775697" w:rsidRDefault="00E2539A" w:rsidP="00E503E6">
      <w:r>
        <w:t>In resource allocation mode 2, the UE may make the autonomous resource selection based on the channel sensing results</w:t>
      </w:r>
      <w:r w:rsidR="00E92F01">
        <w:t xml:space="preserve">. Channel sensing procedure generally include at least two operations: 1) decode PSCCH and then measure RSRP based on which some resources may be excluded; 2) measure the received sidelink signal energy i.e. S-RSSI and select the resource from the candidate resource set with weakest S-RSSI values. The operation of S-RSSI is needed </w:t>
      </w:r>
      <w:r w:rsidR="00214549">
        <w:t xml:space="preserve">considering the potential scenario e.g. </w:t>
      </w:r>
      <w:r w:rsidR="00E92F01">
        <w:t>some PSCCH/PSSCH may not be decoded due to severe collisi</w:t>
      </w:r>
      <w:r w:rsidR="00214549">
        <w:t xml:space="preserve">ons of multiple UEs. </w:t>
      </w:r>
    </w:p>
    <w:p w14:paraId="23D68E37" w14:textId="791A91B8" w:rsidR="00214549" w:rsidRDefault="00214549" w:rsidP="00E503E6"/>
    <w:p w14:paraId="0B553376" w14:textId="3CCEF36D" w:rsidR="00214549" w:rsidRDefault="00214549" w:rsidP="00E503E6">
      <w:r>
        <w:t xml:space="preserve">The S-RSSI measurement procedure defined in LTE-V2X Rel-14/15 could work well with the periodic V2X traffic. However, in NR V2X more diverse traffic types will be supported including the periodic and aperiodic packets and the periodic and aperiodic packets may coexist in the same resource pool for high resource efficiency. It is envisioned that the presence of aperiodic packets in the sensing window may cause serious disturbance to the S-RSSI measurement and make the S-RSSI less reliable </w:t>
      </w:r>
      <w:r w:rsidR="00F749A7">
        <w:t xml:space="preserve">as reference for resource selection. Motivated by this observation, it is considered that the S-RSSI measurement implicitly removes the contributions from the aperiodic packets. One potential way to achieve this is that the S-RSSI measurement is based on periodic packet specific DMRS and aperiodic packets use DMRS pattern orthogonal to the periodic packets (e.g. in FDM). </w:t>
      </w:r>
    </w:p>
    <w:p w14:paraId="6A5D7DB4" w14:textId="1FAC4BD1" w:rsidR="00F749A7" w:rsidRDefault="00F749A7" w:rsidP="00E503E6"/>
    <w:p w14:paraId="2FE55A35" w14:textId="0F4A0A16" w:rsidR="00F749A7" w:rsidRDefault="00F749A7" w:rsidP="00E503E6">
      <w:r>
        <w:t>Some preliminary system level simulations were made to evaluate the impact of the aperiodic packets on the S-RSSI measurements and resourc</w:t>
      </w:r>
      <w:r w:rsidR="00E2539A">
        <w:t>e selection as shown in Figure 5</w:t>
      </w:r>
      <w:r>
        <w:t>. In the simulations, 50% UEs with periodic traffic and the rest UEs with aperiodic traffic share the same resour</w:t>
      </w:r>
      <w:r w:rsidR="00C94754">
        <w:t xml:space="preserve">ce pool. Sensing-based UE-autonomous resource selection is used </w:t>
      </w:r>
      <w:r w:rsidR="00C16C91">
        <w:t>for both the traffic types (I</w:t>
      </w:r>
      <w:r w:rsidR="00C94754">
        <w:t>t is assumed that PSCCH with resource reservation is transmitted ahead of data for aperiodic packets). Other</w:t>
      </w:r>
      <w:r>
        <w:t xml:space="preserve"> simulation </w:t>
      </w:r>
      <w:r w:rsidR="00C16C91">
        <w:t>conditions are listed in table 2</w:t>
      </w:r>
      <w:r>
        <w:t xml:space="preserve"> in appendix. From the simulation results</w:t>
      </w:r>
      <w:r w:rsidR="00C94754">
        <w:t>, we can get the following observations:</w:t>
      </w:r>
    </w:p>
    <w:p w14:paraId="6B247E5F" w14:textId="7210F633" w:rsidR="00C94754" w:rsidRDefault="00C94754" w:rsidP="00E503E6"/>
    <w:p w14:paraId="0FC1EDC1" w14:textId="58D9E34E" w:rsidR="00C94754" w:rsidRPr="002E1D22" w:rsidRDefault="00C94754" w:rsidP="00E503E6">
      <w:pPr>
        <w:rPr>
          <w:b/>
        </w:rPr>
      </w:pPr>
      <w:r w:rsidRPr="002E1D22">
        <w:rPr>
          <w:b/>
        </w:rPr>
        <w:t>Observation 2: Aperiodic packets have large negative impact on the S-RSSI measurement and associated resource selection by the UE.</w:t>
      </w:r>
    </w:p>
    <w:p w14:paraId="39F21F39" w14:textId="335773A3" w:rsidR="00C94754" w:rsidRDefault="00C94754" w:rsidP="00E503E6">
      <w:r w:rsidRPr="00C94754">
        <w:rPr>
          <w:b/>
        </w:rPr>
        <w:t>Propo</w:t>
      </w:r>
      <w:r w:rsidR="0086588E">
        <w:rPr>
          <w:b/>
        </w:rPr>
        <w:t>sal 5</w:t>
      </w:r>
      <w:r w:rsidRPr="00C94754">
        <w:rPr>
          <w:b/>
        </w:rPr>
        <w:t>: Discuss the solution to mitigate the impact of aperiodic packets on the sidelink channel measurement and UE resource selection. S-RSSI measurement based on DMRS could be considered</w:t>
      </w:r>
      <w:r>
        <w:t xml:space="preserve">. </w:t>
      </w:r>
    </w:p>
    <w:p w14:paraId="6EBA66EB" w14:textId="0C76E899" w:rsidR="002E6587" w:rsidRDefault="002E6587" w:rsidP="00E503E6"/>
    <w:p w14:paraId="3DEABA37" w14:textId="46AAB7CA" w:rsidR="00D202D5" w:rsidRDefault="00775697" w:rsidP="00775697">
      <w:pPr>
        <w:jc w:val="center"/>
      </w:pPr>
      <w:r w:rsidRPr="009F5B68">
        <w:rPr>
          <w:rFonts w:cs="Arial"/>
          <w:noProof/>
          <w:color w:val="595959" w:themeColor="text1" w:themeTint="A6"/>
          <w:sz w:val="20"/>
        </w:rPr>
        <w:lastRenderedPageBreak/>
        <w:drawing>
          <wp:inline distT="0" distB="0" distL="0" distR="0" wp14:anchorId="32C98F77" wp14:editId="462C1835">
            <wp:extent cx="4111142" cy="30536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23098" cy="3062560"/>
                    </a:xfrm>
                    <a:prstGeom prst="rect">
                      <a:avLst/>
                    </a:prstGeom>
                    <a:noFill/>
                    <a:ln>
                      <a:noFill/>
                    </a:ln>
                  </pic:spPr>
                </pic:pic>
              </a:graphicData>
            </a:graphic>
          </wp:inline>
        </w:drawing>
      </w:r>
    </w:p>
    <w:p w14:paraId="1E59A40A" w14:textId="3D597A02" w:rsidR="00C94754" w:rsidRDefault="00C94754" w:rsidP="00775697">
      <w:pPr>
        <w:jc w:val="center"/>
      </w:pPr>
      <w:r w:rsidRPr="00533A1C">
        <w:rPr>
          <w:b/>
        </w:rPr>
        <w:t xml:space="preserve">Figure </w:t>
      </w:r>
      <w:r w:rsidR="00E2539A">
        <w:rPr>
          <w:b/>
        </w:rPr>
        <w:t>5</w:t>
      </w:r>
      <w:r>
        <w:rPr>
          <w:b/>
        </w:rPr>
        <w:t xml:space="preserve">: Evaluation of the impact of aperiodic packets on the </w:t>
      </w:r>
      <w:r w:rsidR="00591D39">
        <w:rPr>
          <w:b/>
        </w:rPr>
        <w:t>sensing-based resource selection</w:t>
      </w:r>
    </w:p>
    <w:p w14:paraId="621678B2" w14:textId="48C5F45F" w:rsidR="001D5240" w:rsidRDefault="001D5240" w:rsidP="005E2BEC">
      <w:pPr>
        <w:rPr>
          <w:b/>
        </w:rPr>
      </w:pPr>
    </w:p>
    <w:p w14:paraId="6D3CC297" w14:textId="517F7152" w:rsidR="002E6587" w:rsidRPr="00B130FB" w:rsidRDefault="002E6587" w:rsidP="005E2BEC">
      <w:r w:rsidRPr="00A645A4">
        <w:t>N</w:t>
      </w:r>
      <w:r w:rsidRPr="00A645A4">
        <w:rPr>
          <w:rFonts w:hint="eastAsia"/>
        </w:rPr>
        <w:t xml:space="preserve">ote </w:t>
      </w:r>
      <w:r w:rsidRPr="00A645A4">
        <w:t xml:space="preserve">that if NR Uu type-1 DMRS configuration (with single symbol) is used, there are totally two CDM groups. In this case, for the resource pool shared by periodic and aperiodic traffic types, the two CDM groups of DMRS could be allocated to periodic traffic and aperiodic traffic, respectively. In this way, not only the </w:t>
      </w:r>
      <w:r w:rsidR="00BD61C0" w:rsidRPr="00A645A4">
        <w:t xml:space="preserve">potential </w:t>
      </w:r>
      <w:r w:rsidRPr="00A645A4">
        <w:t>collision interference between periodic and aperiodic packets could be mitigated efficiently, but also the impact of aperiodic packets in the sidelink measurement (S-RSSI) could be implicitly avoided. For the resource pool dedicated to periodic traffic or aperiodic traffic, the two CDM groups of DMRS could be adaptively selected based on the sidelink channel sensing to suppress the colliding interference in the interference-limited scenario (as discussed in previous subsection).</w:t>
      </w:r>
      <w:r>
        <w:t xml:space="preserve"> </w:t>
      </w:r>
    </w:p>
    <w:p w14:paraId="1597BB1D" w14:textId="47DD7881" w:rsidR="000D2D9E" w:rsidRPr="00A272F4" w:rsidRDefault="000D2D9E" w:rsidP="0013155C">
      <w:pPr>
        <w:pStyle w:val="Heading1"/>
        <w:numPr>
          <w:ilvl w:val="0"/>
          <w:numId w:val="31"/>
        </w:numPr>
        <w:spacing w:after="120"/>
        <w:jc w:val="both"/>
        <w:rPr>
          <w:lang w:val="en-US"/>
        </w:rPr>
      </w:pPr>
      <w:r w:rsidRPr="00A272F4">
        <w:rPr>
          <w:lang w:val="en-US"/>
        </w:rPr>
        <w:t>Conclusions</w:t>
      </w:r>
    </w:p>
    <w:p w14:paraId="60F14CF6" w14:textId="27A8A4AB" w:rsidR="00414470" w:rsidRDefault="000D2D9E" w:rsidP="00AC2428">
      <w:r w:rsidRPr="00A272F4">
        <w:t>In this contribution</w:t>
      </w:r>
      <w:r w:rsidR="00414470">
        <w:t xml:space="preserve"> we </w:t>
      </w:r>
      <w:r w:rsidR="006B56C9">
        <w:t xml:space="preserve">made </w:t>
      </w:r>
      <w:r w:rsidR="00FA0F9C">
        <w:t>some</w:t>
      </w:r>
      <w:r w:rsidR="00B261B0">
        <w:t xml:space="preserve"> </w:t>
      </w:r>
      <w:r w:rsidR="006B56C9">
        <w:t>discussions</w:t>
      </w:r>
      <w:r w:rsidR="00414470">
        <w:t xml:space="preserve"> on </w:t>
      </w:r>
      <w:r w:rsidR="00FA0F9C">
        <w:t>the DMRS designs for NR sidelink channels</w:t>
      </w:r>
      <w:r w:rsidR="00414470">
        <w:t>.</w:t>
      </w:r>
      <w:r w:rsidR="00FA0F9C">
        <w:t xml:space="preserve"> Based on the discussed, the following observations and proposals are provided. </w:t>
      </w:r>
    </w:p>
    <w:p w14:paraId="0BC20160" w14:textId="2CBB7DC4" w:rsidR="00AD78F8" w:rsidRDefault="00AD78F8" w:rsidP="00AC2428"/>
    <w:p w14:paraId="2FD4A364" w14:textId="3D92588B" w:rsidR="00AD78F8" w:rsidRDefault="00AD78F8" w:rsidP="00AC2428">
      <w:pPr>
        <w:rPr>
          <w:b/>
        </w:rPr>
      </w:pPr>
      <w:bookmarkStart w:id="1" w:name="_Hlk955463"/>
      <w:r w:rsidRPr="00071B6F">
        <w:rPr>
          <w:b/>
        </w:rPr>
        <w:t>Observation</w:t>
      </w:r>
      <w:r>
        <w:rPr>
          <w:b/>
        </w:rPr>
        <w:t xml:space="preserve"> 1</w:t>
      </w:r>
      <w:r w:rsidRPr="00071B6F">
        <w:rPr>
          <w:b/>
        </w:rPr>
        <w:t xml:space="preserve">: </w:t>
      </w:r>
      <w:r>
        <w:rPr>
          <w:b/>
        </w:rPr>
        <w:t>I</w:t>
      </w:r>
      <w:r w:rsidRPr="00071B6F">
        <w:rPr>
          <w:b/>
        </w:rPr>
        <w:t>n case of interference-limited scenarios</w:t>
      </w:r>
      <w:r>
        <w:rPr>
          <w:b/>
        </w:rPr>
        <w:t>,</w:t>
      </w:r>
      <w:r w:rsidRPr="00071B6F">
        <w:rPr>
          <w:b/>
        </w:rPr>
        <w:t xml:space="preserve"> </w:t>
      </w:r>
      <w:r>
        <w:rPr>
          <w:b/>
        </w:rPr>
        <w:t xml:space="preserve">orthogonal DMRS patterns used by the colliding UEs </w:t>
      </w:r>
      <w:r w:rsidRPr="00071B6F">
        <w:rPr>
          <w:b/>
        </w:rPr>
        <w:t>can greatly improve the ca</w:t>
      </w:r>
      <w:r>
        <w:rPr>
          <w:b/>
        </w:rPr>
        <w:t>pability</w:t>
      </w:r>
      <w:r w:rsidRPr="00071B6F">
        <w:rPr>
          <w:b/>
        </w:rPr>
        <w:t xml:space="preserve"> </w:t>
      </w:r>
      <w:r>
        <w:rPr>
          <w:b/>
        </w:rPr>
        <w:t xml:space="preserve">for </w:t>
      </w:r>
      <w:r w:rsidRPr="00071B6F">
        <w:rPr>
          <w:b/>
        </w:rPr>
        <w:t>interference suppression.</w:t>
      </w:r>
    </w:p>
    <w:p w14:paraId="325BA177" w14:textId="366C4E1A" w:rsidR="00AD78F8" w:rsidRPr="00AC2428" w:rsidRDefault="00AD78F8" w:rsidP="00AC2428">
      <w:r w:rsidRPr="002E1D22">
        <w:rPr>
          <w:b/>
        </w:rPr>
        <w:t>Observation 2: Aperiodic packets have large negative impact on the S-RSSI measurement and associated resource selection by the UE.</w:t>
      </w:r>
    </w:p>
    <w:p w14:paraId="1B7A4C9E" w14:textId="0B9B0250" w:rsidR="00336607" w:rsidRDefault="00336607" w:rsidP="009F08CE">
      <w:pPr>
        <w:rPr>
          <w:b/>
        </w:rPr>
      </w:pPr>
    </w:p>
    <w:p w14:paraId="696A43C9" w14:textId="77777777" w:rsidR="00AD78F8" w:rsidRPr="00EC4B60" w:rsidRDefault="00AD78F8" w:rsidP="00AD78F8">
      <w:pPr>
        <w:rPr>
          <w:b/>
        </w:rPr>
      </w:pPr>
      <w:r w:rsidRPr="00EC4B60">
        <w:rPr>
          <w:rFonts w:hint="eastAsia"/>
          <w:b/>
        </w:rPr>
        <w:t xml:space="preserve">Proposal 1: </w:t>
      </w:r>
      <w:r w:rsidRPr="00EC4B60">
        <w:rPr>
          <w:b/>
        </w:rPr>
        <w:t>Support of single or multiple DMRS time patterns per resource pool</w:t>
      </w:r>
      <w:r>
        <w:rPr>
          <w:b/>
        </w:rPr>
        <w:t xml:space="preserve"> could be considered</w:t>
      </w:r>
      <w:r w:rsidRPr="00EC4B60">
        <w:rPr>
          <w:b/>
        </w:rPr>
        <w:t xml:space="preserve">. </w:t>
      </w:r>
    </w:p>
    <w:p w14:paraId="3A748AD5" w14:textId="147043B1" w:rsidR="00414470" w:rsidRDefault="00AD78F8" w:rsidP="00AD78F8">
      <w:pPr>
        <w:rPr>
          <w:b/>
        </w:rPr>
      </w:pPr>
      <w:r w:rsidRPr="00EC4B60">
        <w:rPr>
          <w:b/>
        </w:rPr>
        <w:t>Proposal 2: TX UE indicates the used DMRS time pattern for PSSCH to the RX UE through PSCCH/SCI.</w:t>
      </w:r>
    </w:p>
    <w:p w14:paraId="31E1AC80" w14:textId="72A865F4" w:rsidR="00AD78F8" w:rsidRDefault="00AD78F8" w:rsidP="00AD78F8">
      <w:pPr>
        <w:rPr>
          <w:b/>
        </w:rPr>
      </w:pPr>
      <w:r>
        <w:rPr>
          <w:b/>
        </w:rPr>
        <w:t>Proposal 3</w:t>
      </w:r>
      <w:r w:rsidRPr="004116D4">
        <w:rPr>
          <w:b/>
        </w:rPr>
        <w:t>:</w:t>
      </w:r>
      <w:r>
        <w:rPr>
          <w:b/>
        </w:rPr>
        <w:t xml:space="preserve"> For PSSCH DMRS pattern in frequency domain, Rel-15 NR Uu type-1 DMRS configuration could be used.</w:t>
      </w:r>
    </w:p>
    <w:p w14:paraId="3A8CCE2B" w14:textId="04C22CF0" w:rsidR="00AD78F8" w:rsidRDefault="00AD78F8" w:rsidP="00AD78F8">
      <w:pPr>
        <w:rPr>
          <w:b/>
        </w:rPr>
      </w:pPr>
      <w:r>
        <w:rPr>
          <w:b/>
        </w:rPr>
        <w:t>Proposal 4</w:t>
      </w:r>
      <w:r w:rsidRPr="004116D4">
        <w:rPr>
          <w:b/>
        </w:rPr>
        <w:t xml:space="preserve">: </w:t>
      </w:r>
      <w:r>
        <w:rPr>
          <w:b/>
        </w:rPr>
        <w:t>Support multiple orthogonal DMRS patterns in frequency</w:t>
      </w:r>
      <w:r>
        <w:rPr>
          <w:rFonts w:hint="eastAsia"/>
          <w:b/>
        </w:rPr>
        <w:t xml:space="preserve"> </w:t>
      </w:r>
      <w:r w:rsidRPr="00B130FB">
        <w:rPr>
          <w:rFonts w:hint="eastAsia"/>
          <w:b/>
        </w:rPr>
        <w:t xml:space="preserve">to suppress the </w:t>
      </w:r>
      <w:r w:rsidRPr="00B130FB">
        <w:rPr>
          <w:b/>
        </w:rPr>
        <w:t xml:space="preserve">potential </w:t>
      </w:r>
      <w:r w:rsidRPr="00B130FB">
        <w:rPr>
          <w:rFonts w:hint="eastAsia"/>
          <w:b/>
        </w:rPr>
        <w:t>colliding interference</w:t>
      </w:r>
      <w:r>
        <w:rPr>
          <w:rFonts w:hint="eastAsia"/>
          <w:b/>
        </w:rPr>
        <w:t>.</w:t>
      </w:r>
    </w:p>
    <w:p w14:paraId="69780908" w14:textId="65EBB3FC" w:rsidR="002E1D22" w:rsidRPr="00AD78F8" w:rsidRDefault="00AD78F8" w:rsidP="005E2BEC">
      <w:r w:rsidRPr="00C94754">
        <w:rPr>
          <w:b/>
        </w:rPr>
        <w:t>Propo</w:t>
      </w:r>
      <w:r>
        <w:rPr>
          <w:b/>
        </w:rPr>
        <w:t>sal 5</w:t>
      </w:r>
      <w:r w:rsidRPr="00C94754">
        <w:rPr>
          <w:b/>
        </w:rPr>
        <w:t>: Discuss the solution to mitigate the impact of aperiodic packets on the sidelink channel measurement and UE resource selection. S-RSSI measurement based on DMRS could be considered</w:t>
      </w:r>
      <w:r>
        <w:t>.</w:t>
      </w:r>
    </w:p>
    <w:bookmarkEnd w:id="1"/>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229E5B7D" w14:textId="5031E126" w:rsidR="003E7F6A" w:rsidRDefault="00E2539A" w:rsidP="00AD78F8">
      <w:pPr>
        <w:numPr>
          <w:ilvl w:val="0"/>
          <w:numId w:val="2"/>
        </w:numPr>
        <w:tabs>
          <w:tab w:val="num" w:pos="708"/>
        </w:tabs>
        <w:spacing w:after="120"/>
      </w:pPr>
      <w:bookmarkStart w:id="2" w:name="_Ref521618897"/>
      <w:r>
        <w:rPr>
          <w:rFonts w:hint="eastAsia"/>
        </w:rPr>
        <w:t>RAN1-AH-1901 Chairman notes</w:t>
      </w:r>
      <w:bookmarkEnd w:id="2"/>
    </w:p>
    <w:p w14:paraId="5E525B72" w14:textId="5CB215D2" w:rsidR="00314ABB" w:rsidRDefault="00DB5BAF" w:rsidP="00414470">
      <w:pPr>
        <w:pStyle w:val="Heading1"/>
        <w:rPr>
          <w:rFonts w:eastAsiaTheme="minorEastAsia"/>
          <w:lang w:eastAsia="zh-CN"/>
        </w:rPr>
      </w:pPr>
      <w:r>
        <w:rPr>
          <w:rFonts w:eastAsiaTheme="minorEastAsia"/>
          <w:lang w:eastAsia="zh-CN"/>
        </w:rPr>
        <w:lastRenderedPageBreak/>
        <w:t>Appendix</w:t>
      </w:r>
    </w:p>
    <w:p w14:paraId="36FBF24E" w14:textId="55F57A2C" w:rsidR="00DB5BAF" w:rsidRDefault="00DB5BAF" w:rsidP="00414470"/>
    <w:p w14:paraId="455CD222" w14:textId="2DA9C617" w:rsidR="00A16AD3" w:rsidRDefault="00A16AD3" w:rsidP="00414470">
      <w:pPr>
        <w:jc w:val="center"/>
      </w:pPr>
      <w:r>
        <w:rPr>
          <w:rFonts w:hint="eastAsia"/>
        </w:rPr>
        <w:t xml:space="preserve">Table </w:t>
      </w:r>
      <w:r w:rsidR="00C16C91">
        <w:t>1</w:t>
      </w:r>
      <w:r>
        <w:rPr>
          <w:rFonts w:hint="eastAsia"/>
        </w:rPr>
        <w:t xml:space="preserve">: </w:t>
      </w:r>
      <w:r w:rsidR="00FA0F9C">
        <w:t xml:space="preserve">Link Level </w:t>
      </w:r>
      <w:r w:rsidR="00FA0F9C">
        <w:rPr>
          <w:rFonts w:hint="eastAsia"/>
        </w:rPr>
        <w:t>s</w:t>
      </w:r>
      <w:r>
        <w:rPr>
          <w:rFonts w:hint="eastAsia"/>
        </w:rPr>
        <w:t>imulatio</w:t>
      </w:r>
      <w:r w:rsidR="006B56C9">
        <w:rPr>
          <w:rFonts w:hint="eastAsia"/>
        </w:rPr>
        <w:t>n conditions</w:t>
      </w:r>
      <w:r w:rsidR="00692AFB">
        <w:t xml:space="preserve"> for results of Fig.</w:t>
      </w:r>
      <w:r w:rsidR="00E2539A">
        <w:t xml:space="preserve"> 4</w:t>
      </w:r>
    </w:p>
    <w:p w14:paraId="5F369933" w14:textId="77777777" w:rsidR="00414470" w:rsidRDefault="00414470" w:rsidP="00414470">
      <w:pPr>
        <w:jc w:val="center"/>
      </w:pPr>
    </w:p>
    <w:tbl>
      <w:tblPr>
        <w:tblStyle w:val="TableGrid"/>
        <w:tblW w:w="0" w:type="auto"/>
        <w:tblInd w:w="421" w:type="dxa"/>
        <w:tblLook w:val="04A0" w:firstRow="1" w:lastRow="0" w:firstColumn="1" w:lastColumn="0" w:noHBand="0" w:noVBand="1"/>
      </w:tblPr>
      <w:tblGrid>
        <w:gridCol w:w="3685"/>
        <w:gridCol w:w="5387"/>
      </w:tblGrid>
      <w:tr w:rsidR="00DB5BAF" w14:paraId="47EB4CFF" w14:textId="77777777" w:rsidTr="00FA0F9C">
        <w:tc>
          <w:tcPr>
            <w:tcW w:w="3685" w:type="dxa"/>
          </w:tcPr>
          <w:p w14:paraId="5FAD36E5" w14:textId="10E2A316" w:rsidR="00DB5BAF" w:rsidRDefault="00A16AD3" w:rsidP="00DB5BAF">
            <w:r>
              <w:rPr>
                <w:rFonts w:hint="eastAsia"/>
              </w:rPr>
              <w:t>P</w:t>
            </w:r>
            <w:r w:rsidR="00DB5BAF">
              <w:rPr>
                <w:rFonts w:hint="eastAsia"/>
              </w:rPr>
              <w:t>arameters</w:t>
            </w:r>
          </w:p>
        </w:tc>
        <w:tc>
          <w:tcPr>
            <w:tcW w:w="5387" w:type="dxa"/>
          </w:tcPr>
          <w:p w14:paraId="131FD998" w14:textId="1428657F" w:rsidR="00DB5BAF" w:rsidRDefault="00A16AD3" w:rsidP="00DB5BAF">
            <w:r>
              <w:rPr>
                <w:rFonts w:hint="eastAsia"/>
              </w:rPr>
              <w:t>V</w:t>
            </w:r>
            <w:r w:rsidR="00DB5BAF">
              <w:rPr>
                <w:rFonts w:hint="eastAsia"/>
              </w:rPr>
              <w:t>alues</w:t>
            </w:r>
          </w:p>
        </w:tc>
      </w:tr>
      <w:tr w:rsidR="00160922" w14:paraId="250392C7" w14:textId="77777777" w:rsidTr="00FA0F9C">
        <w:tc>
          <w:tcPr>
            <w:tcW w:w="3685" w:type="dxa"/>
          </w:tcPr>
          <w:p w14:paraId="28F5B5FE" w14:textId="18E0E794" w:rsidR="00160922" w:rsidRDefault="00160922" w:rsidP="00160922">
            <w:r>
              <w:t>C</w:t>
            </w:r>
            <w:r>
              <w:rPr>
                <w:rFonts w:hint="eastAsia"/>
              </w:rPr>
              <w:t xml:space="preserve">arrier </w:t>
            </w:r>
            <w:r>
              <w:t>frequency</w:t>
            </w:r>
          </w:p>
        </w:tc>
        <w:tc>
          <w:tcPr>
            <w:tcW w:w="5387" w:type="dxa"/>
          </w:tcPr>
          <w:p w14:paraId="7553A591" w14:textId="3467BC5F" w:rsidR="00160922" w:rsidRDefault="00160922" w:rsidP="00160922">
            <w:r>
              <w:rPr>
                <w:rFonts w:hint="eastAsia"/>
              </w:rPr>
              <w:t>6.0GHz</w:t>
            </w:r>
          </w:p>
        </w:tc>
      </w:tr>
      <w:tr w:rsidR="00160922" w14:paraId="0FA78427" w14:textId="77777777" w:rsidTr="00FA0F9C">
        <w:tc>
          <w:tcPr>
            <w:tcW w:w="3685" w:type="dxa"/>
          </w:tcPr>
          <w:p w14:paraId="7FF1FA9F" w14:textId="5FC29F72" w:rsidR="00160922" w:rsidRDefault="00160922" w:rsidP="00160922">
            <w:r>
              <w:t>P</w:t>
            </w:r>
            <w:r>
              <w:rPr>
                <w:rFonts w:hint="eastAsia"/>
              </w:rPr>
              <w:t xml:space="preserve">acket </w:t>
            </w:r>
            <w:r>
              <w:t>size</w:t>
            </w:r>
          </w:p>
        </w:tc>
        <w:tc>
          <w:tcPr>
            <w:tcW w:w="5387" w:type="dxa"/>
          </w:tcPr>
          <w:p w14:paraId="0128A751" w14:textId="0AB2611E" w:rsidR="00160922" w:rsidRDefault="00160922" w:rsidP="00160922">
            <w:r>
              <w:rPr>
                <w:rFonts w:hint="eastAsia"/>
              </w:rPr>
              <w:t>200 bytes</w:t>
            </w:r>
          </w:p>
        </w:tc>
      </w:tr>
      <w:tr w:rsidR="00160922" w14:paraId="531D6B11" w14:textId="77777777" w:rsidTr="00FA0F9C">
        <w:tc>
          <w:tcPr>
            <w:tcW w:w="3685" w:type="dxa"/>
          </w:tcPr>
          <w:p w14:paraId="1522B3BD" w14:textId="274F32B6" w:rsidR="00160922" w:rsidRDefault="00160922" w:rsidP="00160922">
            <w:r>
              <w:rPr>
                <w:rFonts w:hint="eastAsia"/>
              </w:rPr>
              <w:t>Modulation</w:t>
            </w:r>
            <w:r>
              <w:t xml:space="preserve"> and coding</w:t>
            </w:r>
          </w:p>
        </w:tc>
        <w:tc>
          <w:tcPr>
            <w:tcW w:w="5387" w:type="dxa"/>
          </w:tcPr>
          <w:p w14:paraId="58F6369D" w14:textId="34D8BD6E" w:rsidR="00160922" w:rsidRDefault="00160922" w:rsidP="00160922">
            <w:r>
              <w:t>QPSK and 16QAM with 1/2-LDPC</w:t>
            </w:r>
          </w:p>
          <w:p w14:paraId="6F560C29" w14:textId="1D732D2F" w:rsidR="00FC4911" w:rsidRDefault="00FC4911" w:rsidP="00160922">
            <w:r>
              <w:t>Single data layer per transmitter</w:t>
            </w:r>
          </w:p>
        </w:tc>
      </w:tr>
      <w:tr w:rsidR="00FC4911" w14:paraId="10FA687D" w14:textId="77777777" w:rsidTr="00FA0F9C">
        <w:tc>
          <w:tcPr>
            <w:tcW w:w="3685" w:type="dxa"/>
          </w:tcPr>
          <w:p w14:paraId="2C68A6D4" w14:textId="493DF9BA" w:rsidR="00FC4911" w:rsidRPr="00FC4911" w:rsidRDefault="00FC4911" w:rsidP="00160922">
            <w:r>
              <w:t>Antenna setting</w:t>
            </w:r>
          </w:p>
        </w:tc>
        <w:tc>
          <w:tcPr>
            <w:tcW w:w="5387" w:type="dxa"/>
          </w:tcPr>
          <w:p w14:paraId="495FCAAC" w14:textId="79E8005F" w:rsidR="00FC4911" w:rsidRDefault="00FC4911" w:rsidP="00160922">
            <w:r>
              <w:t>1TX/4RX</w:t>
            </w:r>
          </w:p>
          <w:p w14:paraId="45D4D4F4" w14:textId="2BBFBBD5" w:rsidR="00FC4911" w:rsidRDefault="00FC4911" w:rsidP="00160922">
            <w:r>
              <w:t>Cross-polarized antennas</w:t>
            </w:r>
          </w:p>
        </w:tc>
      </w:tr>
      <w:tr w:rsidR="00160922" w14:paraId="24486A26" w14:textId="77777777" w:rsidTr="00FA0F9C">
        <w:tc>
          <w:tcPr>
            <w:tcW w:w="3685" w:type="dxa"/>
          </w:tcPr>
          <w:p w14:paraId="7241073C" w14:textId="5A9D7FDD" w:rsidR="00160922" w:rsidRDefault="00160922" w:rsidP="00160922">
            <w:r>
              <w:t>S</w:t>
            </w:r>
            <w:r>
              <w:rPr>
                <w:rFonts w:hint="eastAsia"/>
              </w:rPr>
              <w:t xml:space="preserve">idelink </w:t>
            </w:r>
            <w:r>
              <w:t>waveform</w:t>
            </w:r>
          </w:p>
        </w:tc>
        <w:tc>
          <w:tcPr>
            <w:tcW w:w="5387" w:type="dxa"/>
          </w:tcPr>
          <w:p w14:paraId="43BF7DC3" w14:textId="5C34DCCB" w:rsidR="00160922" w:rsidRDefault="00160922" w:rsidP="00160922">
            <w:r>
              <w:rPr>
                <w:rFonts w:hint="eastAsia"/>
              </w:rPr>
              <w:t>OFDM</w:t>
            </w:r>
          </w:p>
        </w:tc>
      </w:tr>
      <w:tr w:rsidR="00160922" w14:paraId="3AD9975E" w14:textId="77777777" w:rsidTr="00FA0F9C">
        <w:tc>
          <w:tcPr>
            <w:tcW w:w="3685" w:type="dxa"/>
          </w:tcPr>
          <w:p w14:paraId="2AA153DA" w14:textId="2EDE9CFE" w:rsidR="00160922" w:rsidRDefault="00160922" w:rsidP="00160922">
            <w:r>
              <w:t>Performance metric</w:t>
            </w:r>
          </w:p>
        </w:tc>
        <w:tc>
          <w:tcPr>
            <w:tcW w:w="5387" w:type="dxa"/>
          </w:tcPr>
          <w:p w14:paraId="0A1AA286" w14:textId="54632D6E" w:rsidR="00160922" w:rsidRPr="00392275" w:rsidRDefault="00160922" w:rsidP="00160922">
            <w:r>
              <w:t>BLER vs. Signal to interference ratio (SIR). Useful signal to noise power ratio (SNR) is fixed to 15dB.</w:t>
            </w:r>
          </w:p>
        </w:tc>
      </w:tr>
      <w:tr w:rsidR="00160922" w14:paraId="2F27892F" w14:textId="77777777" w:rsidTr="00FA0F9C">
        <w:tc>
          <w:tcPr>
            <w:tcW w:w="3685" w:type="dxa"/>
          </w:tcPr>
          <w:p w14:paraId="4890BCD3" w14:textId="205F5031" w:rsidR="00160922" w:rsidRDefault="00160922" w:rsidP="00160922">
            <w:r>
              <w:t>F</w:t>
            </w:r>
            <w:r>
              <w:rPr>
                <w:rFonts w:hint="eastAsia"/>
              </w:rPr>
              <w:t xml:space="preserve">ast </w:t>
            </w:r>
            <w:r>
              <w:t>fading channel</w:t>
            </w:r>
          </w:p>
        </w:tc>
        <w:tc>
          <w:tcPr>
            <w:tcW w:w="5387" w:type="dxa"/>
          </w:tcPr>
          <w:p w14:paraId="31A7D0F3" w14:textId="77777777" w:rsidR="00160922" w:rsidRDefault="00160922" w:rsidP="00160922">
            <w:r>
              <w:rPr>
                <w:rFonts w:hint="eastAsia"/>
              </w:rPr>
              <w:t>CDL-A defined in TR38.901 with parameters: CDL delay</w:t>
            </w:r>
            <w:r>
              <w:t xml:space="preserve"> spread 200ns, AOA/AOD angle spread 50deg and ZOA/ZOD angle spread 10deg.</w:t>
            </w:r>
            <w:r>
              <w:rPr>
                <w:rFonts w:hint="eastAsia"/>
              </w:rPr>
              <w:t xml:space="preserve"> </w:t>
            </w:r>
          </w:p>
          <w:p w14:paraId="73A8D606" w14:textId="6FD7E3D9" w:rsidR="00160922" w:rsidRDefault="00160922" w:rsidP="00692AFB">
            <w:r>
              <w:t>Relative velocity: 30kmph</w:t>
            </w:r>
          </w:p>
        </w:tc>
      </w:tr>
      <w:tr w:rsidR="00160922" w14:paraId="21F047EA" w14:textId="77777777" w:rsidTr="00FA0F9C">
        <w:tc>
          <w:tcPr>
            <w:tcW w:w="3685" w:type="dxa"/>
          </w:tcPr>
          <w:p w14:paraId="1AC6A439" w14:textId="530F2116" w:rsidR="00160922" w:rsidRDefault="00160922" w:rsidP="00160922">
            <w:r>
              <w:rPr>
                <w:rFonts w:hint="eastAsia"/>
              </w:rPr>
              <w:t xml:space="preserve">Sidelink </w:t>
            </w:r>
            <w:r>
              <w:t>TTI structure</w:t>
            </w:r>
          </w:p>
        </w:tc>
        <w:tc>
          <w:tcPr>
            <w:tcW w:w="5387" w:type="dxa"/>
          </w:tcPr>
          <w:p w14:paraId="5196D182" w14:textId="6C195896" w:rsidR="00160922" w:rsidRDefault="00160922" w:rsidP="00160922">
            <w:r>
              <w:t>Slot (i.e. 14 OFDM symbols)</w:t>
            </w:r>
          </w:p>
        </w:tc>
      </w:tr>
      <w:tr w:rsidR="00160922" w14:paraId="07547A5B" w14:textId="77777777" w:rsidTr="00FA0F9C">
        <w:tc>
          <w:tcPr>
            <w:tcW w:w="3685" w:type="dxa"/>
          </w:tcPr>
          <w:p w14:paraId="494786C3" w14:textId="5D2F00BB" w:rsidR="00160922" w:rsidRDefault="00160922" w:rsidP="00160922">
            <w:r>
              <w:rPr>
                <w:rFonts w:hint="eastAsia"/>
              </w:rPr>
              <w:t>SCS</w:t>
            </w:r>
          </w:p>
        </w:tc>
        <w:tc>
          <w:tcPr>
            <w:tcW w:w="5387" w:type="dxa"/>
          </w:tcPr>
          <w:p w14:paraId="5809B43D" w14:textId="484CF1C5" w:rsidR="00160922" w:rsidRDefault="00160922" w:rsidP="00160922">
            <w:r>
              <w:t>15kHz.</w:t>
            </w:r>
          </w:p>
        </w:tc>
      </w:tr>
      <w:tr w:rsidR="00160922" w14:paraId="74BF3DBF" w14:textId="77777777" w:rsidTr="00FA0F9C">
        <w:tc>
          <w:tcPr>
            <w:tcW w:w="3685" w:type="dxa"/>
          </w:tcPr>
          <w:p w14:paraId="1A038DC3" w14:textId="4D9810EF" w:rsidR="00160922" w:rsidRDefault="00160922" w:rsidP="00160922">
            <w:r>
              <w:rPr>
                <w:rFonts w:hint="eastAsia"/>
              </w:rPr>
              <w:t>DMRS pattern</w:t>
            </w:r>
          </w:p>
        </w:tc>
        <w:tc>
          <w:tcPr>
            <w:tcW w:w="5387" w:type="dxa"/>
          </w:tcPr>
          <w:p w14:paraId="513B5CBE" w14:textId="77777777" w:rsidR="00160922" w:rsidRDefault="00160922" w:rsidP="00160922">
            <w:r>
              <w:t>NR type-1 DM-RS configuration with 4 DM-RS symbols</w:t>
            </w:r>
          </w:p>
          <w:p w14:paraId="15623CB2" w14:textId="4AE3E8CF" w:rsidR="00160922" w:rsidRDefault="00160922" w:rsidP="00160922">
            <w:r>
              <w:t>DM-RS comb offset = 0 and 1 for useful and interference signals respectively.</w:t>
            </w:r>
          </w:p>
        </w:tc>
      </w:tr>
      <w:tr w:rsidR="00160922" w14:paraId="1121B7D4" w14:textId="77777777" w:rsidTr="00FA0F9C">
        <w:tc>
          <w:tcPr>
            <w:tcW w:w="3685" w:type="dxa"/>
          </w:tcPr>
          <w:p w14:paraId="67B0B45B" w14:textId="37CCED1A" w:rsidR="00160922" w:rsidRDefault="00160922" w:rsidP="00160922">
            <w:r>
              <w:t>Timing/frequency offset</w:t>
            </w:r>
          </w:p>
        </w:tc>
        <w:tc>
          <w:tcPr>
            <w:tcW w:w="5387" w:type="dxa"/>
          </w:tcPr>
          <w:p w14:paraId="302662B5" w14:textId="78BB0FE5" w:rsidR="00FC4911" w:rsidRDefault="00692AFB" w:rsidP="00160922">
            <w:r>
              <w:t>Z</w:t>
            </w:r>
            <w:r w:rsidR="00FC4911">
              <w:t>ero timing/frequency offset assumed.</w:t>
            </w:r>
          </w:p>
          <w:p w14:paraId="0103FD86" w14:textId="30E720D8" w:rsidR="00160922" w:rsidRDefault="00160922" w:rsidP="00160922">
            <w:r>
              <w:t>Timing/frequency synchr</w:t>
            </w:r>
            <w:r w:rsidR="00FC4911">
              <w:t>onization were made at receiver based on DM-RS.</w:t>
            </w:r>
          </w:p>
        </w:tc>
      </w:tr>
      <w:tr w:rsidR="00160922" w14:paraId="40960C72" w14:textId="77777777" w:rsidTr="00FA0F9C">
        <w:tc>
          <w:tcPr>
            <w:tcW w:w="3685" w:type="dxa"/>
          </w:tcPr>
          <w:p w14:paraId="5BE3FF61" w14:textId="22E472DE" w:rsidR="00160922" w:rsidRDefault="00160922" w:rsidP="00160922">
            <w:r>
              <w:t>C</w:t>
            </w:r>
            <w:r>
              <w:rPr>
                <w:rFonts w:hint="eastAsia"/>
              </w:rPr>
              <w:t xml:space="preserve">hannel </w:t>
            </w:r>
            <w:r>
              <w:t>estimation</w:t>
            </w:r>
          </w:p>
        </w:tc>
        <w:tc>
          <w:tcPr>
            <w:tcW w:w="5387" w:type="dxa"/>
          </w:tcPr>
          <w:p w14:paraId="54C910CB" w14:textId="76C266E3" w:rsidR="00160922" w:rsidRDefault="00160922" w:rsidP="00160922">
            <w:r>
              <w:t>R</w:t>
            </w:r>
            <w:r>
              <w:rPr>
                <w:rFonts w:hint="eastAsia"/>
              </w:rPr>
              <w:t>eal</w:t>
            </w:r>
          </w:p>
        </w:tc>
      </w:tr>
      <w:tr w:rsidR="00160922" w14:paraId="333F40AB" w14:textId="77777777" w:rsidTr="00FA0F9C">
        <w:tc>
          <w:tcPr>
            <w:tcW w:w="3685" w:type="dxa"/>
          </w:tcPr>
          <w:p w14:paraId="56BE4FC0" w14:textId="4904C680" w:rsidR="00160922" w:rsidRDefault="00160922" w:rsidP="00160922">
            <w:r>
              <w:t>D</w:t>
            </w:r>
            <w:r>
              <w:rPr>
                <w:rFonts w:hint="eastAsia"/>
              </w:rPr>
              <w:t xml:space="preserve">ata </w:t>
            </w:r>
            <w:r>
              <w:t xml:space="preserve">detection </w:t>
            </w:r>
          </w:p>
        </w:tc>
        <w:tc>
          <w:tcPr>
            <w:tcW w:w="5387" w:type="dxa"/>
          </w:tcPr>
          <w:p w14:paraId="5E065031" w14:textId="1AF2179D" w:rsidR="00160922" w:rsidRDefault="00160922" w:rsidP="00160922">
            <w:r>
              <w:t>MMSE-IRC per PRB</w:t>
            </w:r>
          </w:p>
        </w:tc>
      </w:tr>
    </w:tbl>
    <w:p w14:paraId="2BA240F1" w14:textId="641FF84A" w:rsidR="00DB5BAF" w:rsidRDefault="00DB5BAF" w:rsidP="00414470"/>
    <w:p w14:paraId="580FA5B9" w14:textId="01937BF5" w:rsidR="00E164EF" w:rsidRDefault="00E164EF" w:rsidP="00591D39"/>
    <w:p w14:paraId="12070507" w14:textId="282A26F6" w:rsidR="00C16C91" w:rsidRDefault="00FA0F9C" w:rsidP="00FA0F9C">
      <w:pPr>
        <w:jc w:val="center"/>
      </w:pPr>
      <w:r>
        <w:rPr>
          <w:rFonts w:hint="eastAsia"/>
        </w:rPr>
        <w:t xml:space="preserve">Table </w:t>
      </w:r>
      <w:r w:rsidR="00091A2E">
        <w:t>2</w:t>
      </w:r>
      <w:r>
        <w:rPr>
          <w:rFonts w:hint="eastAsia"/>
        </w:rPr>
        <w:t xml:space="preserve">: </w:t>
      </w:r>
      <w:r>
        <w:t xml:space="preserve">System level </w:t>
      </w:r>
      <w:r>
        <w:rPr>
          <w:rFonts w:hint="eastAsia"/>
        </w:rPr>
        <w:t>simulation conditions</w:t>
      </w:r>
      <w:r w:rsidR="00E2539A">
        <w:t xml:space="preserve"> for results of Fig.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5919"/>
      </w:tblGrid>
      <w:tr w:rsidR="00FA0F9C" w:rsidRPr="00543477" w14:paraId="366A62D9" w14:textId="77777777" w:rsidTr="00FA0F9C">
        <w:trPr>
          <w:jc w:val="center"/>
        </w:trPr>
        <w:tc>
          <w:tcPr>
            <w:tcW w:w="3148" w:type="dxa"/>
            <w:shd w:val="clear" w:color="auto" w:fill="auto"/>
          </w:tcPr>
          <w:p w14:paraId="123313FF" w14:textId="77777777" w:rsidR="00FA0F9C" w:rsidRPr="00543477" w:rsidRDefault="00FA0F9C" w:rsidP="00723984">
            <w:r w:rsidRPr="00543477">
              <w:rPr>
                <w:rFonts w:hint="eastAsia"/>
              </w:rPr>
              <w:t>Parameters</w:t>
            </w:r>
          </w:p>
        </w:tc>
        <w:tc>
          <w:tcPr>
            <w:tcW w:w="5919" w:type="dxa"/>
            <w:shd w:val="clear" w:color="auto" w:fill="auto"/>
          </w:tcPr>
          <w:p w14:paraId="4C92CA5E" w14:textId="77777777" w:rsidR="00FA0F9C" w:rsidRPr="00543477" w:rsidRDefault="00FA0F9C" w:rsidP="00723984">
            <w:r w:rsidRPr="00543477">
              <w:rPr>
                <w:rFonts w:hint="eastAsia"/>
              </w:rPr>
              <w:t>Values</w:t>
            </w:r>
          </w:p>
        </w:tc>
      </w:tr>
      <w:tr w:rsidR="00FA0F9C" w:rsidRPr="00543477" w14:paraId="4BE7FB2A" w14:textId="77777777" w:rsidTr="00FA0F9C">
        <w:trPr>
          <w:jc w:val="center"/>
        </w:trPr>
        <w:tc>
          <w:tcPr>
            <w:tcW w:w="3148" w:type="dxa"/>
            <w:shd w:val="clear" w:color="auto" w:fill="auto"/>
          </w:tcPr>
          <w:p w14:paraId="2A5EEB7C" w14:textId="77777777" w:rsidR="00FA0F9C" w:rsidRPr="00543477" w:rsidRDefault="00FA0F9C" w:rsidP="00723984">
            <w:r w:rsidRPr="00543477">
              <w:rPr>
                <w:rFonts w:hint="eastAsia"/>
              </w:rPr>
              <w:t>Carrier frequency</w:t>
            </w:r>
          </w:p>
        </w:tc>
        <w:tc>
          <w:tcPr>
            <w:tcW w:w="5919" w:type="dxa"/>
            <w:shd w:val="clear" w:color="auto" w:fill="auto"/>
          </w:tcPr>
          <w:p w14:paraId="167CC6EC" w14:textId="77777777" w:rsidR="00FA0F9C" w:rsidRPr="00543477" w:rsidRDefault="00FA0F9C" w:rsidP="00723984">
            <w:r>
              <w:rPr>
                <w:rFonts w:hint="eastAsia"/>
              </w:rPr>
              <w:t>6</w:t>
            </w:r>
            <w:r w:rsidRPr="00543477">
              <w:rPr>
                <w:rFonts w:hint="eastAsia"/>
              </w:rPr>
              <w:t xml:space="preserve"> GHz</w:t>
            </w:r>
          </w:p>
        </w:tc>
      </w:tr>
      <w:tr w:rsidR="00FA0F9C" w:rsidRPr="00543477" w14:paraId="40807CB5" w14:textId="77777777" w:rsidTr="00FA0F9C">
        <w:trPr>
          <w:jc w:val="center"/>
        </w:trPr>
        <w:tc>
          <w:tcPr>
            <w:tcW w:w="3148" w:type="dxa"/>
            <w:shd w:val="clear" w:color="auto" w:fill="auto"/>
          </w:tcPr>
          <w:p w14:paraId="1D9B5346" w14:textId="77777777" w:rsidR="00FA0F9C" w:rsidRPr="00543477" w:rsidRDefault="00FA0F9C" w:rsidP="00723984">
            <w:r w:rsidRPr="00AD4145">
              <w:t>SCS (sub-carrier spacing)</w:t>
            </w:r>
            <w:r w:rsidRPr="00AD4145">
              <w:tab/>
            </w:r>
          </w:p>
        </w:tc>
        <w:tc>
          <w:tcPr>
            <w:tcW w:w="5919" w:type="dxa"/>
            <w:shd w:val="clear" w:color="auto" w:fill="auto"/>
          </w:tcPr>
          <w:p w14:paraId="6AD6762D" w14:textId="77777777" w:rsidR="00FA0F9C" w:rsidRDefault="00FA0F9C" w:rsidP="00723984">
            <w:r w:rsidRPr="00AD4145">
              <w:t>15 KHz</w:t>
            </w:r>
          </w:p>
        </w:tc>
      </w:tr>
      <w:tr w:rsidR="00FA0F9C" w:rsidRPr="00543477" w14:paraId="1A111FF6" w14:textId="77777777" w:rsidTr="00FA0F9C">
        <w:trPr>
          <w:jc w:val="center"/>
        </w:trPr>
        <w:tc>
          <w:tcPr>
            <w:tcW w:w="3148" w:type="dxa"/>
            <w:shd w:val="clear" w:color="auto" w:fill="auto"/>
          </w:tcPr>
          <w:p w14:paraId="1C3CF603" w14:textId="77777777" w:rsidR="00FA0F9C" w:rsidRPr="00543477" w:rsidRDefault="00FA0F9C" w:rsidP="00723984">
            <w:r w:rsidRPr="00543477">
              <w:rPr>
                <w:rFonts w:hint="eastAsia"/>
              </w:rPr>
              <w:t>Bandwidth</w:t>
            </w:r>
          </w:p>
        </w:tc>
        <w:tc>
          <w:tcPr>
            <w:tcW w:w="5919" w:type="dxa"/>
            <w:shd w:val="clear" w:color="auto" w:fill="auto"/>
          </w:tcPr>
          <w:p w14:paraId="69B684CA" w14:textId="77777777" w:rsidR="00FA0F9C" w:rsidRPr="00543477" w:rsidRDefault="00FA0F9C" w:rsidP="00723984">
            <w:r>
              <w:rPr>
                <w:rFonts w:hint="eastAsia"/>
              </w:rPr>
              <w:t>20 MHz</w:t>
            </w:r>
            <w:r w:rsidRPr="00543477">
              <w:rPr>
                <w:rFonts w:hint="eastAsia"/>
              </w:rPr>
              <w:t xml:space="preserve"> for PSSCH</w:t>
            </w:r>
          </w:p>
        </w:tc>
      </w:tr>
      <w:tr w:rsidR="00FA0F9C" w:rsidRPr="00543477" w14:paraId="642F662F" w14:textId="77777777" w:rsidTr="00FA0F9C">
        <w:trPr>
          <w:jc w:val="center"/>
        </w:trPr>
        <w:tc>
          <w:tcPr>
            <w:tcW w:w="3148" w:type="dxa"/>
            <w:shd w:val="clear" w:color="auto" w:fill="auto"/>
          </w:tcPr>
          <w:p w14:paraId="1E03ED65" w14:textId="77777777" w:rsidR="00FA0F9C" w:rsidRPr="00543477" w:rsidRDefault="00FA0F9C" w:rsidP="00723984">
            <w:r w:rsidRPr="00543477">
              <w:t>P</w:t>
            </w:r>
            <w:r w:rsidRPr="00543477">
              <w:rPr>
                <w:rFonts w:hint="eastAsia"/>
              </w:rPr>
              <w:t>acket modulation/coding</w:t>
            </w:r>
          </w:p>
        </w:tc>
        <w:tc>
          <w:tcPr>
            <w:tcW w:w="5919" w:type="dxa"/>
            <w:shd w:val="clear" w:color="auto" w:fill="auto"/>
          </w:tcPr>
          <w:p w14:paraId="17B70B0B" w14:textId="77777777" w:rsidR="00FA0F9C" w:rsidRPr="00543477" w:rsidRDefault="00FA0F9C" w:rsidP="00723984">
            <w:r>
              <w:rPr>
                <w:rFonts w:hint="eastAsia"/>
              </w:rPr>
              <w:t>16 QAM</w:t>
            </w:r>
            <w:r w:rsidRPr="00543477">
              <w:rPr>
                <w:rFonts w:hint="eastAsia"/>
              </w:rPr>
              <w:t xml:space="preserve">, </w:t>
            </w:r>
            <w:r>
              <w:t>½ LDPC, 8 PRBs per subchannel</w:t>
            </w:r>
          </w:p>
        </w:tc>
      </w:tr>
      <w:tr w:rsidR="00FA0F9C" w:rsidRPr="00543477" w14:paraId="3B80D312" w14:textId="77777777" w:rsidTr="00FA0F9C">
        <w:trPr>
          <w:jc w:val="center"/>
        </w:trPr>
        <w:tc>
          <w:tcPr>
            <w:tcW w:w="3148" w:type="dxa"/>
            <w:shd w:val="clear" w:color="auto" w:fill="auto"/>
          </w:tcPr>
          <w:p w14:paraId="096FF3F7" w14:textId="77777777" w:rsidR="00FA0F9C" w:rsidRPr="00543477" w:rsidRDefault="00FA0F9C" w:rsidP="00723984">
            <w:r>
              <w:rPr>
                <w:rFonts w:hint="eastAsia"/>
              </w:rPr>
              <w:t>Number of TX/RX antenna number</w:t>
            </w:r>
          </w:p>
        </w:tc>
        <w:tc>
          <w:tcPr>
            <w:tcW w:w="5919" w:type="dxa"/>
            <w:shd w:val="clear" w:color="auto" w:fill="auto"/>
          </w:tcPr>
          <w:p w14:paraId="26EF0ADF" w14:textId="77777777" w:rsidR="00FA0F9C" w:rsidRDefault="00FA0F9C" w:rsidP="00723984">
            <w:r w:rsidRPr="0091429D">
              <w:t>2Tx/4Rx</w:t>
            </w:r>
          </w:p>
        </w:tc>
      </w:tr>
      <w:tr w:rsidR="00FA0F9C" w:rsidRPr="00543477" w14:paraId="4B075854" w14:textId="77777777" w:rsidTr="00FA0F9C">
        <w:trPr>
          <w:jc w:val="center"/>
        </w:trPr>
        <w:tc>
          <w:tcPr>
            <w:tcW w:w="3148" w:type="dxa"/>
            <w:shd w:val="clear" w:color="auto" w:fill="auto"/>
          </w:tcPr>
          <w:p w14:paraId="582E2D02" w14:textId="77777777" w:rsidR="00FA0F9C" w:rsidRDefault="00FA0F9C" w:rsidP="00723984">
            <w:r>
              <w:t>A</w:t>
            </w:r>
            <w:r>
              <w:rPr>
                <w:rFonts w:hint="eastAsia"/>
              </w:rPr>
              <w:t xml:space="preserve">ntenna </w:t>
            </w:r>
            <w:r>
              <w:t>model for vehicle UE</w:t>
            </w:r>
          </w:p>
        </w:tc>
        <w:tc>
          <w:tcPr>
            <w:tcW w:w="5919" w:type="dxa"/>
            <w:shd w:val="clear" w:color="auto" w:fill="auto"/>
          </w:tcPr>
          <w:p w14:paraId="7E818CE6" w14:textId="77777777" w:rsidR="00FA0F9C" w:rsidRPr="00462DD5" w:rsidRDefault="00FA0F9C" w:rsidP="00723984">
            <w:r>
              <w:rPr>
                <w:rFonts w:hint="eastAsia"/>
              </w:rPr>
              <w:t xml:space="preserve">Option </w:t>
            </w:r>
            <w:r>
              <w:t>1</w:t>
            </w:r>
          </w:p>
        </w:tc>
      </w:tr>
      <w:tr w:rsidR="00FA0F9C" w:rsidRPr="00543477" w14:paraId="719BCF54" w14:textId="77777777" w:rsidTr="00FA0F9C">
        <w:trPr>
          <w:jc w:val="center"/>
        </w:trPr>
        <w:tc>
          <w:tcPr>
            <w:tcW w:w="3148" w:type="dxa"/>
            <w:shd w:val="clear" w:color="auto" w:fill="auto"/>
          </w:tcPr>
          <w:p w14:paraId="73D46342" w14:textId="77777777" w:rsidR="00FA0F9C" w:rsidRPr="00543477" w:rsidRDefault="00FA0F9C" w:rsidP="00723984">
            <w:r w:rsidRPr="00543477">
              <w:rPr>
                <w:rFonts w:hint="eastAsia"/>
              </w:rPr>
              <w:lastRenderedPageBreak/>
              <w:t>Velocity for vehicle TX UE and RX UE</w:t>
            </w:r>
          </w:p>
        </w:tc>
        <w:tc>
          <w:tcPr>
            <w:tcW w:w="5919" w:type="dxa"/>
            <w:shd w:val="clear" w:color="auto" w:fill="auto"/>
          </w:tcPr>
          <w:p w14:paraId="35F0C587" w14:textId="77777777" w:rsidR="00FA0F9C" w:rsidRDefault="00FA0F9C" w:rsidP="00723984">
            <w:r>
              <w:t>High</w:t>
            </w:r>
            <w:r w:rsidRPr="00AD4145">
              <w:t>way scenario</w:t>
            </w:r>
            <w:r>
              <w:t xml:space="preserve">: </w:t>
            </w:r>
          </w:p>
          <w:p w14:paraId="70D68AE8" w14:textId="77777777" w:rsidR="00FA0F9C" w:rsidRPr="00543477" w:rsidRDefault="00FA0F9C" w:rsidP="00723984">
            <w:r>
              <w:t xml:space="preserve">Option A: </w:t>
            </w:r>
            <w:r>
              <w:rPr>
                <w:rFonts w:hint="eastAsia"/>
              </w:rPr>
              <w:t>140</w:t>
            </w:r>
            <w:r>
              <w:t xml:space="preserve"> </w:t>
            </w:r>
            <w:r>
              <w:rPr>
                <w:rFonts w:hint="eastAsia"/>
              </w:rPr>
              <w:t xml:space="preserve">km/h </w:t>
            </w:r>
          </w:p>
        </w:tc>
      </w:tr>
      <w:tr w:rsidR="00FA0F9C" w:rsidRPr="00543477" w14:paraId="03F08106" w14:textId="77777777" w:rsidTr="00FA0F9C">
        <w:trPr>
          <w:jc w:val="center"/>
        </w:trPr>
        <w:tc>
          <w:tcPr>
            <w:tcW w:w="3148" w:type="dxa"/>
            <w:shd w:val="clear" w:color="auto" w:fill="auto"/>
          </w:tcPr>
          <w:p w14:paraId="016DBCD6" w14:textId="57FB27D0" w:rsidR="00FA0F9C" w:rsidRPr="00543477" w:rsidRDefault="00FA0F9C" w:rsidP="00723984">
            <w:r w:rsidRPr="00AD4145">
              <w:t>The num</w:t>
            </w:r>
            <w:r>
              <w:t>ber of PSSCH transmissions per</w:t>
            </w:r>
            <w:r w:rsidRPr="00AD4145">
              <w:t xml:space="preserve"> TB </w:t>
            </w:r>
            <w:r w:rsidRPr="00AD4145">
              <w:tab/>
            </w:r>
          </w:p>
        </w:tc>
        <w:tc>
          <w:tcPr>
            <w:tcW w:w="5919" w:type="dxa"/>
            <w:shd w:val="clear" w:color="auto" w:fill="auto"/>
          </w:tcPr>
          <w:p w14:paraId="69F1FFD5" w14:textId="1F6E061E" w:rsidR="00FA0F9C" w:rsidRPr="00543477" w:rsidRDefault="00FA0F9C" w:rsidP="00723984">
            <w:r>
              <w:rPr>
                <w:rFonts w:hint="eastAsia"/>
              </w:rPr>
              <w:t>Single transmission per TB</w:t>
            </w:r>
          </w:p>
        </w:tc>
      </w:tr>
      <w:tr w:rsidR="00FA0F9C" w:rsidRPr="00543477" w14:paraId="7F1A5293" w14:textId="77777777" w:rsidTr="00FA0F9C">
        <w:trPr>
          <w:jc w:val="center"/>
        </w:trPr>
        <w:tc>
          <w:tcPr>
            <w:tcW w:w="3148" w:type="dxa"/>
            <w:shd w:val="clear" w:color="auto" w:fill="auto"/>
          </w:tcPr>
          <w:p w14:paraId="3C927EAC" w14:textId="77777777" w:rsidR="00FA0F9C" w:rsidRPr="00543477" w:rsidRDefault="00FA0F9C" w:rsidP="00723984">
            <w:r>
              <w:rPr>
                <w:rFonts w:hint="eastAsia"/>
              </w:rPr>
              <w:t>Service type</w:t>
            </w:r>
          </w:p>
        </w:tc>
        <w:tc>
          <w:tcPr>
            <w:tcW w:w="5919" w:type="dxa"/>
            <w:shd w:val="clear" w:color="auto" w:fill="auto"/>
          </w:tcPr>
          <w:p w14:paraId="6D340114" w14:textId="421A3386" w:rsidR="00FA0F9C" w:rsidRPr="00543477" w:rsidRDefault="00FA0F9C" w:rsidP="00723984">
            <w:r>
              <w:rPr>
                <w:rFonts w:hint="eastAsia"/>
              </w:rPr>
              <w:t>Broadcast</w:t>
            </w:r>
            <w:r>
              <w:t xml:space="preserve"> traffic with mixed 50% periodic UEs and 50% aperiodic UEs.</w:t>
            </w:r>
            <w:r>
              <w:rPr>
                <w:rFonts w:hint="eastAsia"/>
              </w:rPr>
              <w:t xml:space="preserve"> </w:t>
            </w:r>
            <w:r>
              <w:t>Medium intensity for both periodic traffic (with period of 50m) and aperiodic traffic, as defined in TR37.885.</w:t>
            </w:r>
          </w:p>
        </w:tc>
      </w:tr>
      <w:tr w:rsidR="00FA0F9C" w:rsidRPr="00543477" w14:paraId="1E777075" w14:textId="77777777" w:rsidTr="00FA0F9C">
        <w:trPr>
          <w:jc w:val="center"/>
        </w:trPr>
        <w:tc>
          <w:tcPr>
            <w:tcW w:w="3148" w:type="dxa"/>
            <w:shd w:val="clear" w:color="auto" w:fill="auto"/>
          </w:tcPr>
          <w:p w14:paraId="5F7C5E0F" w14:textId="0FE4CE3D" w:rsidR="00FA0F9C" w:rsidRDefault="00FA0F9C" w:rsidP="00723984">
            <w:r>
              <w:t>R</w:t>
            </w:r>
            <w:r>
              <w:rPr>
                <w:rFonts w:hint="eastAsia"/>
              </w:rPr>
              <w:t xml:space="preserve">esource </w:t>
            </w:r>
            <w:r>
              <w:t>selection method</w:t>
            </w:r>
          </w:p>
        </w:tc>
        <w:tc>
          <w:tcPr>
            <w:tcW w:w="5919" w:type="dxa"/>
            <w:shd w:val="clear" w:color="auto" w:fill="auto"/>
          </w:tcPr>
          <w:p w14:paraId="1562D0F3" w14:textId="2B3DCAD4" w:rsidR="00FA0F9C" w:rsidRDefault="00FA0F9C" w:rsidP="00723984">
            <w:r>
              <w:t>S</w:t>
            </w:r>
            <w:r>
              <w:rPr>
                <w:rFonts w:hint="eastAsia"/>
              </w:rPr>
              <w:t>ensing-</w:t>
            </w:r>
            <w:r>
              <w:t>based resource selection</w:t>
            </w:r>
            <w:r w:rsidR="00091A2E">
              <w:t xml:space="preserve"> for both period and aperiodic packets.</w:t>
            </w:r>
          </w:p>
          <w:p w14:paraId="41316188" w14:textId="04463D6F" w:rsidR="00091A2E" w:rsidRPr="00091A2E" w:rsidRDefault="00091A2E" w:rsidP="00723984">
            <w:r>
              <w:t xml:space="preserve">SPT for periodic packets; resource reservation for aperiodic packet ahead of PSSCH. </w:t>
            </w:r>
          </w:p>
        </w:tc>
      </w:tr>
    </w:tbl>
    <w:p w14:paraId="652D340F" w14:textId="77777777" w:rsidR="00FA0F9C" w:rsidRPr="00E164EF" w:rsidRDefault="00FA0F9C" w:rsidP="00591D39"/>
    <w:sectPr w:rsidR="00FA0F9C" w:rsidRPr="00E164E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CB62F" w14:textId="77777777" w:rsidR="00B27D66" w:rsidRDefault="00B27D66">
      <w:r>
        <w:separator/>
      </w:r>
    </w:p>
  </w:endnote>
  <w:endnote w:type="continuationSeparator" w:id="0">
    <w:p w14:paraId="30329467" w14:textId="77777777" w:rsidR="00B27D66" w:rsidRDefault="00B2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C27B9" w14:textId="77777777" w:rsidR="00B27D66" w:rsidRDefault="00B27D66">
      <w:r>
        <w:separator/>
      </w:r>
    </w:p>
  </w:footnote>
  <w:footnote w:type="continuationSeparator" w:id="0">
    <w:p w14:paraId="60B05E7C" w14:textId="77777777" w:rsidR="00B27D66" w:rsidRDefault="00B27D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F08B0"/>
    <w:multiLevelType w:val="hybridMultilevel"/>
    <w:tmpl w:val="07B8587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宋体"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宋体"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95892"/>
    <w:multiLevelType w:val="hybridMultilevel"/>
    <w:tmpl w:val="3606E3C4"/>
    <w:lvl w:ilvl="0" w:tplc="6B74B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700521"/>
    <w:multiLevelType w:val="hybridMultilevel"/>
    <w:tmpl w:val="3006B962"/>
    <w:lvl w:ilvl="0" w:tplc="2586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F703B1"/>
    <w:multiLevelType w:val="hybridMultilevel"/>
    <w:tmpl w:val="6E948468"/>
    <w:lvl w:ilvl="0" w:tplc="2950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877AB3"/>
    <w:multiLevelType w:val="hybridMultilevel"/>
    <w:tmpl w:val="1A14C41C"/>
    <w:lvl w:ilvl="0" w:tplc="B55C12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0A6A0E"/>
    <w:multiLevelType w:val="hybridMultilevel"/>
    <w:tmpl w:val="3CB20508"/>
    <w:lvl w:ilvl="0" w:tplc="C360AD42">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36DED"/>
    <w:multiLevelType w:val="hybridMultilevel"/>
    <w:tmpl w:val="7010B1BE"/>
    <w:lvl w:ilvl="0" w:tplc="00784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E6EE1"/>
    <w:multiLevelType w:val="hybridMultilevel"/>
    <w:tmpl w:val="DAE64B5C"/>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474589"/>
    <w:multiLevelType w:val="hybridMultilevel"/>
    <w:tmpl w:val="B2EEC246"/>
    <w:lvl w:ilvl="0" w:tplc="402C3A00">
      <w:start w:val="5"/>
      <w:numFmt w:val="bullet"/>
      <w:lvlText w:val="-"/>
      <w:lvlJc w:val="left"/>
      <w:pPr>
        <w:ind w:left="420" w:hanging="420"/>
      </w:pPr>
      <w:rPr>
        <w:rFonts w:ascii="Nokia Sans" w:eastAsia="Times New Roman" w:hAnsi="Nokia San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8"/>
  </w:num>
  <w:num w:numId="6">
    <w:abstractNumId w:val="1"/>
  </w:num>
  <w:num w:numId="7">
    <w:abstractNumId w:val="20"/>
  </w:num>
  <w:num w:numId="8">
    <w:abstractNumId w:val="5"/>
  </w:num>
  <w:num w:numId="9">
    <w:abstractNumId w:val="9"/>
  </w:num>
  <w:num w:numId="10">
    <w:abstractNumId w:val="17"/>
  </w:num>
  <w:num w:numId="11">
    <w:abstractNumId w:val="35"/>
  </w:num>
  <w:num w:numId="12">
    <w:abstractNumId w:val="39"/>
  </w:num>
  <w:num w:numId="13">
    <w:abstractNumId w:val="21"/>
  </w:num>
  <w:num w:numId="14">
    <w:abstractNumId w:val="13"/>
  </w:num>
  <w:num w:numId="15">
    <w:abstractNumId w:val="33"/>
  </w:num>
  <w:num w:numId="16">
    <w:abstractNumId w:val="14"/>
  </w:num>
  <w:num w:numId="17">
    <w:abstractNumId w:val="38"/>
  </w:num>
  <w:num w:numId="18">
    <w:abstractNumId w:val="12"/>
  </w:num>
  <w:num w:numId="19">
    <w:abstractNumId w:val="37"/>
  </w:num>
  <w:num w:numId="20">
    <w:abstractNumId w:val="36"/>
  </w:num>
  <w:num w:numId="21">
    <w:abstractNumId w:val="32"/>
  </w:num>
  <w:num w:numId="22">
    <w:abstractNumId w:val="26"/>
  </w:num>
  <w:num w:numId="23">
    <w:abstractNumId w:val="31"/>
  </w:num>
  <w:num w:numId="24">
    <w:abstractNumId w:val="7"/>
  </w:num>
  <w:num w:numId="25">
    <w:abstractNumId w:val="30"/>
  </w:num>
  <w:num w:numId="26">
    <w:abstractNumId w:val="23"/>
  </w:num>
  <w:num w:numId="27">
    <w:abstractNumId w:val="24"/>
  </w:num>
  <w:num w:numId="28">
    <w:abstractNumId w:val="6"/>
  </w:num>
  <w:num w:numId="29">
    <w:abstractNumId w:val="25"/>
  </w:num>
  <w:num w:numId="30">
    <w:abstractNumId w:val="3"/>
  </w:num>
  <w:num w:numId="31">
    <w:abstractNumId w:val="28"/>
  </w:num>
  <w:num w:numId="32">
    <w:abstractNumId w:val="19"/>
  </w:num>
  <w:num w:numId="33">
    <w:abstractNumId w:val="10"/>
  </w:num>
  <w:num w:numId="34">
    <w:abstractNumId w:val="29"/>
  </w:num>
  <w:num w:numId="35">
    <w:abstractNumId w:val="22"/>
  </w:num>
  <w:num w:numId="36">
    <w:abstractNumId w:val="8"/>
  </w:num>
  <w:num w:numId="37">
    <w:abstractNumId w:val="15"/>
  </w:num>
  <w:num w:numId="38">
    <w:abstractNumId w:val="34"/>
  </w:num>
  <w:num w:numId="3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9BF"/>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178B4"/>
    <w:rsid w:val="00020331"/>
    <w:rsid w:val="000205C1"/>
    <w:rsid w:val="0002060C"/>
    <w:rsid w:val="000208B8"/>
    <w:rsid w:val="00020C2B"/>
    <w:rsid w:val="00020D61"/>
    <w:rsid w:val="0002130A"/>
    <w:rsid w:val="0002165C"/>
    <w:rsid w:val="00021C67"/>
    <w:rsid w:val="00021C8C"/>
    <w:rsid w:val="00021DEC"/>
    <w:rsid w:val="000222F7"/>
    <w:rsid w:val="000228C4"/>
    <w:rsid w:val="0002376E"/>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7F"/>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827"/>
    <w:rsid w:val="000609F1"/>
    <w:rsid w:val="00060FDB"/>
    <w:rsid w:val="000610C6"/>
    <w:rsid w:val="000612C5"/>
    <w:rsid w:val="000615B5"/>
    <w:rsid w:val="000618F9"/>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4D3C"/>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90"/>
    <w:rsid w:val="000716FB"/>
    <w:rsid w:val="00071B6F"/>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A2E"/>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6F57"/>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5CE9"/>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2E"/>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4AC"/>
    <w:rsid w:val="001275E6"/>
    <w:rsid w:val="00127DE2"/>
    <w:rsid w:val="00127F28"/>
    <w:rsid w:val="00127F2F"/>
    <w:rsid w:val="001301E5"/>
    <w:rsid w:val="00130714"/>
    <w:rsid w:val="00130782"/>
    <w:rsid w:val="00130953"/>
    <w:rsid w:val="00130AA9"/>
    <w:rsid w:val="0013155C"/>
    <w:rsid w:val="00131683"/>
    <w:rsid w:val="00131AC6"/>
    <w:rsid w:val="001321CE"/>
    <w:rsid w:val="00132282"/>
    <w:rsid w:val="001322B0"/>
    <w:rsid w:val="00132767"/>
    <w:rsid w:val="0013278D"/>
    <w:rsid w:val="001328C0"/>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7F"/>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C77"/>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922"/>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610"/>
    <w:rsid w:val="001767CA"/>
    <w:rsid w:val="001767F0"/>
    <w:rsid w:val="001769C2"/>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E88"/>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82"/>
    <w:rsid w:val="001A2AC2"/>
    <w:rsid w:val="001A2FD5"/>
    <w:rsid w:val="001A3037"/>
    <w:rsid w:val="001A30B0"/>
    <w:rsid w:val="001A30FB"/>
    <w:rsid w:val="001A3513"/>
    <w:rsid w:val="001A35B2"/>
    <w:rsid w:val="001A36CF"/>
    <w:rsid w:val="001A3974"/>
    <w:rsid w:val="001A39C8"/>
    <w:rsid w:val="001A3F0F"/>
    <w:rsid w:val="001A3FA5"/>
    <w:rsid w:val="001A4EDF"/>
    <w:rsid w:val="001A5174"/>
    <w:rsid w:val="001A528C"/>
    <w:rsid w:val="001A5539"/>
    <w:rsid w:val="001A57ED"/>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475"/>
    <w:rsid w:val="001C356F"/>
    <w:rsid w:val="001C390F"/>
    <w:rsid w:val="001C3DC6"/>
    <w:rsid w:val="001C3EAE"/>
    <w:rsid w:val="001C4F5F"/>
    <w:rsid w:val="001C518A"/>
    <w:rsid w:val="001C589B"/>
    <w:rsid w:val="001C58A6"/>
    <w:rsid w:val="001C5F88"/>
    <w:rsid w:val="001C619C"/>
    <w:rsid w:val="001C7185"/>
    <w:rsid w:val="001C78F1"/>
    <w:rsid w:val="001C7AB6"/>
    <w:rsid w:val="001C7D77"/>
    <w:rsid w:val="001C7F47"/>
    <w:rsid w:val="001D006C"/>
    <w:rsid w:val="001D0182"/>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240"/>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DE"/>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15E"/>
    <w:rsid w:val="001F7317"/>
    <w:rsid w:val="001F7569"/>
    <w:rsid w:val="001F7712"/>
    <w:rsid w:val="001F798D"/>
    <w:rsid w:val="001F7BC7"/>
    <w:rsid w:val="001F7DD6"/>
    <w:rsid w:val="001F7E94"/>
    <w:rsid w:val="002000BF"/>
    <w:rsid w:val="002000F2"/>
    <w:rsid w:val="002000FC"/>
    <w:rsid w:val="0020015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BD8"/>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51A"/>
    <w:rsid w:val="00214549"/>
    <w:rsid w:val="002146F8"/>
    <w:rsid w:val="00214E0D"/>
    <w:rsid w:val="0021538A"/>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4D08"/>
    <w:rsid w:val="00225B55"/>
    <w:rsid w:val="00225DB5"/>
    <w:rsid w:val="0022657F"/>
    <w:rsid w:val="0022683F"/>
    <w:rsid w:val="002269A7"/>
    <w:rsid w:val="00226BD3"/>
    <w:rsid w:val="00226C2B"/>
    <w:rsid w:val="00226D25"/>
    <w:rsid w:val="00226EC7"/>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08B"/>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231"/>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74"/>
    <w:rsid w:val="002B2C92"/>
    <w:rsid w:val="002B2F85"/>
    <w:rsid w:val="002B3081"/>
    <w:rsid w:val="002B318B"/>
    <w:rsid w:val="002B32BC"/>
    <w:rsid w:val="002B340B"/>
    <w:rsid w:val="002B34AE"/>
    <w:rsid w:val="002B3718"/>
    <w:rsid w:val="002B397F"/>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7FE"/>
    <w:rsid w:val="002C2C0E"/>
    <w:rsid w:val="002C2D65"/>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2A9"/>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1D22"/>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587"/>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0CBC"/>
    <w:rsid w:val="002F17A3"/>
    <w:rsid w:val="002F2508"/>
    <w:rsid w:val="002F297D"/>
    <w:rsid w:val="002F29D2"/>
    <w:rsid w:val="002F2AE0"/>
    <w:rsid w:val="002F300D"/>
    <w:rsid w:val="002F3F16"/>
    <w:rsid w:val="002F4117"/>
    <w:rsid w:val="002F413F"/>
    <w:rsid w:val="002F44AD"/>
    <w:rsid w:val="002F45D3"/>
    <w:rsid w:val="002F465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2D4"/>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497"/>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D3D"/>
    <w:rsid w:val="00347033"/>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AB1"/>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F7A"/>
    <w:rsid w:val="00364A63"/>
    <w:rsid w:val="00365351"/>
    <w:rsid w:val="0036561B"/>
    <w:rsid w:val="00365DCE"/>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7F"/>
    <w:rsid w:val="00392275"/>
    <w:rsid w:val="003926BE"/>
    <w:rsid w:val="00392DB8"/>
    <w:rsid w:val="00392DE3"/>
    <w:rsid w:val="00392FFB"/>
    <w:rsid w:val="00393058"/>
    <w:rsid w:val="003933E7"/>
    <w:rsid w:val="00393651"/>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C7F05"/>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067"/>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898"/>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E7F6A"/>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0C"/>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37CAF"/>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515"/>
    <w:rsid w:val="004527C0"/>
    <w:rsid w:val="00452B76"/>
    <w:rsid w:val="00453871"/>
    <w:rsid w:val="00453953"/>
    <w:rsid w:val="00453DEF"/>
    <w:rsid w:val="004543E4"/>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839"/>
    <w:rsid w:val="00464919"/>
    <w:rsid w:val="00464AFE"/>
    <w:rsid w:val="00464C4E"/>
    <w:rsid w:val="00464EE0"/>
    <w:rsid w:val="00465461"/>
    <w:rsid w:val="00465467"/>
    <w:rsid w:val="00465573"/>
    <w:rsid w:val="004658C3"/>
    <w:rsid w:val="00465EB3"/>
    <w:rsid w:val="00465EC8"/>
    <w:rsid w:val="00466260"/>
    <w:rsid w:val="004662E3"/>
    <w:rsid w:val="0046645E"/>
    <w:rsid w:val="004665C1"/>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279"/>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979D3"/>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43B"/>
    <w:rsid w:val="004B04CC"/>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472"/>
    <w:rsid w:val="004C34E8"/>
    <w:rsid w:val="004C3917"/>
    <w:rsid w:val="004C3A42"/>
    <w:rsid w:val="004C3BE1"/>
    <w:rsid w:val="004C3C3C"/>
    <w:rsid w:val="004C3C51"/>
    <w:rsid w:val="004C3CA2"/>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653"/>
    <w:rsid w:val="004E17DD"/>
    <w:rsid w:val="004E1AE8"/>
    <w:rsid w:val="004E1CBB"/>
    <w:rsid w:val="004E1D07"/>
    <w:rsid w:val="004E209D"/>
    <w:rsid w:val="004E21D3"/>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774"/>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AF1"/>
    <w:rsid w:val="004F0B88"/>
    <w:rsid w:val="004F0C82"/>
    <w:rsid w:val="004F0D57"/>
    <w:rsid w:val="004F1051"/>
    <w:rsid w:val="004F133C"/>
    <w:rsid w:val="004F13D2"/>
    <w:rsid w:val="004F15E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6D8"/>
    <w:rsid w:val="00506A8D"/>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35C"/>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6CE9"/>
    <w:rsid w:val="0056719E"/>
    <w:rsid w:val="00567457"/>
    <w:rsid w:val="005676C4"/>
    <w:rsid w:val="005701C5"/>
    <w:rsid w:val="005703E3"/>
    <w:rsid w:val="0057054C"/>
    <w:rsid w:val="005706C1"/>
    <w:rsid w:val="00570825"/>
    <w:rsid w:val="005708C3"/>
    <w:rsid w:val="005708C6"/>
    <w:rsid w:val="00570A22"/>
    <w:rsid w:val="00570C83"/>
    <w:rsid w:val="00571033"/>
    <w:rsid w:val="00571358"/>
    <w:rsid w:val="00571382"/>
    <w:rsid w:val="00571C9B"/>
    <w:rsid w:val="0057225B"/>
    <w:rsid w:val="00572364"/>
    <w:rsid w:val="005724BD"/>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CA8"/>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7CD"/>
    <w:rsid w:val="00590BF6"/>
    <w:rsid w:val="00591248"/>
    <w:rsid w:val="00591777"/>
    <w:rsid w:val="00591B9C"/>
    <w:rsid w:val="00591D39"/>
    <w:rsid w:val="00592160"/>
    <w:rsid w:val="005923C9"/>
    <w:rsid w:val="0059284F"/>
    <w:rsid w:val="005928BF"/>
    <w:rsid w:val="00592A56"/>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35"/>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5F4"/>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A24"/>
    <w:rsid w:val="005B6C5F"/>
    <w:rsid w:val="005B6FAE"/>
    <w:rsid w:val="005B703E"/>
    <w:rsid w:val="005B70E8"/>
    <w:rsid w:val="005B7824"/>
    <w:rsid w:val="005C01CF"/>
    <w:rsid w:val="005C039D"/>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4E86"/>
    <w:rsid w:val="005F502F"/>
    <w:rsid w:val="005F509E"/>
    <w:rsid w:val="005F5203"/>
    <w:rsid w:val="005F535C"/>
    <w:rsid w:val="005F53ED"/>
    <w:rsid w:val="005F5C66"/>
    <w:rsid w:val="005F60A0"/>
    <w:rsid w:val="005F64A8"/>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0C"/>
    <w:rsid w:val="006128FF"/>
    <w:rsid w:val="00612C73"/>
    <w:rsid w:val="00613036"/>
    <w:rsid w:val="006134CE"/>
    <w:rsid w:val="006138D8"/>
    <w:rsid w:val="00613D19"/>
    <w:rsid w:val="00613EE2"/>
    <w:rsid w:val="00614052"/>
    <w:rsid w:val="00614064"/>
    <w:rsid w:val="006141D8"/>
    <w:rsid w:val="006144AB"/>
    <w:rsid w:val="00614844"/>
    <w:rsid w:val="00614890"/>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668"/>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16D"/>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291"/>
    <w:rsid w:val="006905B3"/>
    <w:rsid w:val="00690D12"/>
    <w:rsid w:val="00690F0E"/>
    <w:rsid w:val="00691885"/>
    <w:rsid w:val="006919C5"/>
    <w:rsid w:val="00691D43"/>
    <w:rsid w:val="006925FF"/>
    <w:rsid w:val="00692602"/>
    <w:rsid w:val="00692799"/>
    <w:rsid w:val="006927F0"/>
    <w:rsid w:val="0069291A"/>
    <w:rsid w:val="00692979"/>
    <w:rsid w:val="00692A0D"/>
    <w:rsid w:val="00692AFB"/>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F22"/>
    <w:rsid w:val="006A5185"/>
    <w:rsid w:val="006A5976"/>
    <w:rsid w:val="006A5A24"/>
    <w:rsid w:val="006A5A45"/>
    <w:rsid w:val="006A5AA2"/>
    <w:rsid w:val="006A5CA3"/>
    <w:rsid w:val="006A5E26"/>
    <w:rsid w:val="006A64BD"/>
    <w:rsid w:val="006A6725"/>
    <w:rsid w:val="006A6B69"/>
    <w:rsid w:val="006A7574"/>
    <w:rsid w:val="006A7BF2"/>
    <w:rsid w:val="006A7C40"/>
    <w:rsid w:val="006A7D15"/>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6F87"/>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ABF"/>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9C6"/>
    <w:rsid w:val="00721E1D"/>
    <w:rsid w:val="00722B72"/>
    <w:rsid w:val="00723701"/>
    <w:rsid w:val="00723C3B"/>
    <w:rsid w:val="00723EC3"/>
    <w:rsid w:val="00723F42"/>
    <w:rsid w:val="00724426"/>
    <w:rsid w:val="00724D5D"/>
    <w:rsid w:val="00725068"/>
    <w:rsid w:val="0072508B"/>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721"/>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698"/>
    <w:rsid w:val="007546D4"/>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90B"/>
    <w:rsid w:val="007750DC"/>
    <w:rsid w:val="00775330"/>
    <w:rsid w:val="00775697"/>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26B2"/>
    <w:rsid w:val="007B314C"/>
    <w:rsid w:val="007B322B"/>
    <w:rsid w:val="007B3476"/>
    <w:rsid w:val="007B39C7"/>
    <w:rsid w:val="007B3D55"/>
    <w:rsid w:val="007B3D90"/>
    <w:rsid w:val="007B40AD"/>
    <w:rsid w:val="007B4323"/>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804"/>
    <w:rsid w:val="007C4880"/>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0BD"/>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197"/>
    <w:rsid w:val="007E7B2B"/>
    <w:rsid w:val="007E7CBA"/>
    <w:rsid w:val="007F05E0"/>
    <w:rsid w:val="007F08DB"/>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5C2"/>
    <w:rsid w:val="007F7864"/>
    <w:rsid w:val="007F795B"/>
    <w:rsid w:val="007F7B6D"/>
    <w:rsid w:val="007F7C2F"/>
    <w:rsid w:val="007F7C5D"/>
    <w:rsid w:val="00800104"/>
    <w:rsid w:val="00800184"/>
    <w:rsid w:val="00800734"/>
    <w:rsid w:val="00800994"/>
    <w:rsid w:val="00800A0F"/>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5DDD"/>
    <w:rsid w:val="00806141"/>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1D76"/>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BA2"/>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0E4A"/>
    <w:rsid w:val="0085126C"/>
    <w:rsid w:val="0085130C"/>
    <w:rsid w:val="008513CD"/>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13E"/>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72C"/>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88E"/>
    <w:rsid w:val="00865D4C"/>
    <w:rsid w:val="00865DE1"/>
    <w:rsid w:val="00866453"/>
    <w:rsid w:val="00866781"/>
    <w:rsid w:val="00867F66"/>
    <w:rsid w:val="00870018"/>
    <w:rsid w:val="008700CB"/>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89B"/>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096"/>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B6"/>
    <w:rsid w:val="008C55F4"/>
    <w:rsid w:val="008C560E"/>
    <w:rsid w:val="008C56B6"/>
    <w:rsid w:val="008C59D5"/>
    <w:rsid w:val="008C5B10"/>
    <w:rsid w:val="008C5E64"/>
    <w:rsid w:val="008C632F"/>
    <w:rsid w:val="008C64CA"/>
    <w:rsid w:val="008C6576"/>
    <w:rsid w:val="008C6C7A"/>
    <w:rsid w:val="008C6CE1"/>
    <w:rsid w:val="008C6F4F"/>
    <w:rsid w:val="008C730B"/>
    <w:rsid w:val="008C74CC"/>
    <w:rsid w:val="008C75AF"/>
    <w:rsid w:val="008C7A62"/>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C98"/>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DC4"/>
    <w:rsid w:val="00920F7A"/>
    <w:rsid w:val="00920FE4"/>
    <w:rsid w:val="00921140"/>
    <w:rsid w:val="009216BF"/>
    <w:rsid w:val="009218D2"/>
    <w:rsid w:val="00921A74"/>
    <w:rsid w:val="00921C9F"/>
    <w:rsid w:val="00921ED5"/>
    <w:rsid w:val="00921FA1"/>
    <w:rsid w:val="009223D4"/>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4E9"/>
    <w:rsid w:val="00933BB2"/>
    <w:rsid w:val="00933C45"/>
    <w:rsid w:val="00933D61"/>
    <w:rsid w:val="00933DE4"/>
    <w:rsid w:val="0093427D"/>
    <w:rsid w:val="00934555"/>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C5B"/>
    <w:rsid w:val="00966EC4"/>
    <w:rsid w:val="0096766C"/>
    <w:rsid w:val="00967851"/>
    <w:rsid w:val="009679AA"/>
    <w:rsid w:val="00967D2D"/>
    <w:rsid w:val="00967EBF"/>
    <w:rsid w:val="00967F74"/>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402"/>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42"/>
    <w:rsid w:val="009C20E5"/>
    <w:rsid w:val="009C2223"/>
    <w:rsid w:val="009C2773"/>
    <w:rsid w:val="009C281C"/>
    <w:rsid w:val="009C298A"/>
    <w:rsid w:val="009C3413"/>
    <w:rsid w:val="009C3D88"/>
    <w:rsid w:val="009C4871"/>
    <w:rsid w:val="009C5190"/>
    <w:rsid w:val="009C520B"/>
    <w:rsid w:val="009C5785"/>
    <w:rsid w:val="009C5796"/>
    <w:rsid w:val="009C5874"/>
    <w:rsid w:val="009C6169"/>
    <w:rsid w:val="009C638E"/>
    <w:rsid w:val="009C6768"/>
    <w:rsid w:val="009C6894"/>
    <w:rsid w:val="009C6B3B"/>
    <w:rsid w:val="009C6B7B"/>
    <w:rsid w:val="009C6E93"/>
    <w:rsid w:val="009C7147"/>
    <w:rsid w:val="009C749D"/>
    <w:rsid w:val="009C7F47"/>
    <w:rsid w:val="009D0361"/>
    <w:rsid w:val="009D0720"/>
    <w:rsid w:val="009D079F"/>
    <w:rsid w:val="009D0897"/>
    <w:rsid w:val="009D090F"/>
    <w:rsid w:val="009D1163"/>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2F21"/>
    <w:rsid w:val="00A131A4"/>
    <w:rsid w:val="00A1342F"/>
    <w:rsid w:val="00A13511"/>
    <w:rsid w:val="00A1365A"/>
    <w:rsid w:val="00A13715"/>
    <w:rsid w:val="00A138BA"/>
    <w:rsid w:val="00A13CF1"/>
    <w:rsid w:val="00A1438C"/>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3DC"/>
    <w:rsid w:val="00A226BE"/>
    <w:rsid w:val="00A22723"/>
    <w:rsid w:val="00A227B5"/>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09"/>
    <w:rsid w:val="00A539C9"/>
    <w:rsid w:val="00A53A6D"/>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498"/>
    <w:rsid w:val="00A645A4"/>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2ECF"/>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9C8"/>
    <w:rsid w:val="00A82DF8"/>
    <w:rsid w:val="00A831F0"/>
    <w:rsid w:val="00A834EC"/>
    <w:rsid w:val="00A8365B"/>
    <w:rsid w:val="00A83BF1"/>
    <w:rsid w:val="00A83C06"/>
    <w:rsid w:val="00A83D3C"/>
    <w:rsid w:val="00A83EC9"/>
    <w:rsid w:val="00A84298"/>
    <w:rsid w:val="00A84AEC"/>
    <w:rsid w:val="00A8513A"/>
    <w:rsid w:val="00A8523D"/>
    <w:rsid w:val="00A8527F"/>
    <w:rsid w:val="00A853DF"/>
    <w:rsid w:val="00A85661"/>
    <w:rsid w:val="00A859C9"/>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C38"/>
    <w:rsid w:val="00AA6F9A"/>
    <w:rsid w:val="00AA7C4F"/>
    <w:rsid w:val="00AB001C"/>
    <w:rsid w:val="00AB00CD"/>
    <w:rsid w:val="00AB02C8"/>
    <w:rsid w:val="00AB06B8"/>
    <w:rsid w:val="00AB0955"/>
    <w:rsid w:val="00AB0ADE"/>
    <w:rsid w:val="00AB0CA0"/>
    <w:rsid w:val="00AB102D"/>
    <w:rsid w:val="00AB129E"/>
    <w:rsid w:val="00AB18DF"/>
    <w:rsid w:val="00AB1A33"/>
    <w:rsid w:val="00AB1B3E"/>
    <w:rsid w:val="00AB1C99"/>
    <w:rsid w:val="00AB1E50"/>
    <w:rsid w:val="00AB2857"/>
    <w:rsid w:val="00AB2A53"/>
    <w:rsid w:val="00AB3299"/>
    <w:rsid w:val="00AB3418"/>
    <w:rsid w:val="00AB3491"/>
    <w:rsid w:val="00AB3923"/>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428"/>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3D"/>
    <w:rsid w:val="00AD64A6"/>
    <w:rsid w:val="00AD68AF"/>
    <w:rsid w:val="00AD6C4E"/>
    <w:rsid w:val="00AD6C7F"/>
    <w:rsid w:val="00AD6DB7"/>
    <w:rsid w:val="00AD70C9"/>
    <w:rsid w:val="00AD7115"/>
    <w:rsid w:val="00AD732B"/>
    <w:rsid w:val="00AD73BB"/>
    <w:rsid w:val="00AD75A6"/>
    <w:rsid w:val="00AD7806"/>
    <w:rsid w:val="00AD78F8"/>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5B2"/>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149"/>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257"/>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2B9"/>
    <w:rsid w:val="00B04D36"/>
    <w:rsid w:val="00B04DEC"/>
    <w:rsid w:val="00B04F11"/>
    <w:rsid w:val="00B054B0"/>
    <w:rsid w:val="00B054CE"/>
    <w:rsid w:val="00B05688"/>
    <w:rsid w:val="00B056D0"/>
    <w:rsid w:val="00B05A01"/>
    <w:rsid w:val="00B05DA4"/>
    <w:rsid w:val="00B0659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0FB"/>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CED"/>
    <w:rsid w:val="00B17F54"/>
    <w:rsid w:val="00B17FAE"/>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88"/>
    <w:rsid w:val="00B251AE"/>
    <w:rsid w:val="00B254EC"/>
    <w:rsid w:val="00B25585"/>
    <w:rsid w:val="00B25A70"/>
    <w:rsid w:val="00B25BD8"/>
    <w:rsid w:val="00B25E1D"/>
    <w:rsid w:val="00B25F9A"/>
    <w:rsid w:val="00B2613A"/>
    <w:rsid w:val="00B261B0"/>
    <w:rsid w:val="00B269CE"/>
    <w:rsid w:val="00B26B9B"/>
    <w:rsid w:val="00B26F51"/>
    <w:rsid w:val="00B2704E"/>
    <w:rsid w:val="00B2757B"/>
    <w:rsid w:val="00B27C26"/>
    <w:rsid w:val="00B27D54"/>
    <w:rsid w:val="00B27D66"/>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190"/>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606"/>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22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9CE"/>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21A"/>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1C0"/>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AD9"/>
    <w:rsid w:val="00BE7B27"/>
    <w:rsid w:val="00BE7DAF"/>
    <w:rsid w:val="00BE7DEA"/>
    <w:rsid w:val="00BF0058"/>
    <w:rsid w:val="00BF02AD"/>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C2F"/>
    <w:rsid w:val="00BF60E3"/>
    <w:rsid w:val="00BF61B4"/>
    <w:rsid w:val="00BF6500"/>
    <w:rsid w:val="00BF6C19"/>
    <w:rsid w:val="00BF6CEE"/>
    <w:rsid w:val="00BF6D85"/>
    <w:rsid w:val="00BF6F8F"/>
    <w:rsid w:val="00BF6FBF"/>
    <w:rsid w:val="00BF70A1"/>
    <w:rsid w:val="00BF70F8"/>
    <w:rsid w:val="00BF7219"/>
    <w:rsid w:val="00BF7D39"/>
    <w:rsid w:val="00BF7D43"/>
    <w:rsid w:val="00C0004B"/>
    <w:rsid w:val="00C006F3"/>
    <w:rsid w:val="00C00D90"/>
    <w:rsid w:val="00C00F1A"/>
    <w:rsid w:val="00C010F5"/>
    <w:rsid w:val="00C0141F"/>
    <w:rsid w:val="00C0150C"/>
    <w:rsid w:val="00C01835"/>
    <w:rsid w:val="00C01DA4"/>
    <w:rsid w:val="00C02044"/>
    <w:rsid w:val="00C02192"/>
    <w:rsid w:val="00C023FA"/>
    <w:rsid w:val="00C02AB0"/>
    <w:rsid w:val="00C02CDE"/>
    <w:rsid w:val="00C03125"/>
    <w:rsid w:val="00C03892"/>
    <w:rsid w:val="00C039B6"/>
    <w:rsid w:val="00C03B7B"/>
    <w:rsid w:val="00C04262"/>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6E7"/>
    <w:rsid w:val="00C14DC5"/>
    <w:rsid w:val="00C14E12"/>
    <w:rsid w:val="00C15135"/>
    <w:rsid w:val="00C159ED"/>
    <w:rsid w:val="00C15A93"/>
    <w:rsid w:val="00C1640C"/>
    <w:rsid w:val="00C1662C"/>
    <w:rsid w:val="00C16651"/>
    <w:rsid w:val="00C168D6"/>
    <w:rsid w:val="00C16C91"/>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312"/>
    <w:rsid w:val="00C236EE"/>
    <w:rsid w:val="00C23B44"/>
    <w:rsid w:val="00C23E25"/>
    <w:rsid w:val="00C23F05"/>
    <w:rsid w:val="00C2423A"/>
    <w:rsid w:val="00C24406"/>
    <w:rsid w:val="00C24486"/>
    <w:rsid w:val="00C24CA2"/>
    <w:rsid w:val="00C24EE5"/>
    <w:rsid w:val="00C24F74"/>
    <w:rsid w:val="00C250CF"/>
    <w:rsid w:val="00C2544D"/>
    <w:rsid w:val="00C2560C"/>
    <w:rsid w:val="00C258AA"/>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EE8"/>
    <w:rsid w:val="00C3208A"/>
    <w:rsid w:val="00C32417"/>
    <w:rsid w:val="00C326AB"/>
    <w:rsid w:val="00C32BB7"/>
    <w:rsid w:val="00C3378E"/>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F07"/>
    <w:rsid w:val="00C37F85"/>
    <w:rsid w:val="00C37F8D"/>
    <w:rsid w:val="00C4018E"/>
    <w:rsid w:val="00C404D5"/>
    <w:rsid w:val="00C40759"/>
    <w:rsid w:val="00C40B7D"/>
    <w:rsid w:val="00C40FF4"/>
    <w:rsid w:val="00C42027"/>
    <w:rsid w:val="00C42130"/>
    <w:rsid w:val="00C42619"/>
    <w:rsid w:val="00C42784"/>
    <w:rsid w:val="00C429E1"/>
    <w:rsid w:val="00C43336"/>
    <w:rsid w:val="00C439F0"/>
    <w:rsid w:val="00C43A6C"/>
    <w:rsid w:val="00C43CE7"/>
    <w:rsid w:val="00C43E69"/>
    <w:rsid w:val="00C44189"/>
    <w:rsid w:val="00C44545"/>
    <w:rsid w:val="00C4464F"/>
    <w:rsid w:val="00C447FB"/>
    <w:rsid w:val="00C44ADA"/>
    <w:rsid w:val="00C44AF6"/>
    <w:rsid w:val="00C45630"/>
    <w:rsid w:val="00C45A9C"/>
    <w:rsid w:val="00C45BF6"/>
    <w:rsid w:val="00C4647F"/>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706"/>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DC"/>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906"/>
    <w:rsid w:val="00C92C2A"/>
    <w:rsid w:val="00C9318C"/>
    <w:rsid w:val="00C9323B"/>
    <w:rsid w:val="00C93297"/>
    <w:rsid w:val="00C935F9"/>
    <w:rsid w:val="00C93F51"/>
    <w:rsid w:val="00C945C2"/>
    <w:rsid w:val="00C945EC"/>
    <w:rsid w:val="00C94754"/>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14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801"/>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603"/>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1"/>
    <w:rsid w:val="00CF406C"/>
    <w:rsid w:val="00CF40E7"/>
    <w:rsid w:val="00CF4671"/>
    <w:rsid w:val="00CF46E1"/>
    <w:rsid w:val="00CF48F2"/>
    <w:rsid w:val="00CF4AD3"/>
    <w:rsid w:val="00CF502C"/>
    <w:rsid w:val="00CF50A9"/>
    <w:rsid w:val="00CF53C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CD5"/>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E94"/>
    <w:rsid w:val="00D15093"/>
    <w:rsid w:val="00D159A9"/>
    <w:rsid w:val="00D15A17"/>
    <w:rsid w:val="00D15D5B"/>
    <w:rsid w:val="00D15D9D"/>
    <w:rsid w:val="00D1624D"/>
    <w:rsid w:val="00D1678C"/>
    <w:rsid w:val="00D16BA8"/>
    <w:rsid w:val="00D16D86"/>
    <w:rsid w:val="00D174E5"/>
    <w:rsid w:val="00D17F37"/>
    <w:rsid w:val="00D20171"/>
    <w:rsid w:val="00D202D3"/>
    <w:rsid w:val="00D202D5"/>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B31"/>
    <w:rsid w:val="00D22D2B"/>
    <w:rsid w:val="00D233BE"/>
    <w:rsid w:val="00D23556"/>
    <w:rsid w:val="00D2390D"/>
    <w:rsid w:val="00D239EC"/>
    <w:rsid w:val="00D23B89"/>
    <w:rsid w:val="00D23CE2"/>
    <w:rsid w:val="00D23EAA"/>
    <w:rsid w:val="00D2416F"/>
    <w:rsid w:val="00D248AE"/>
    <w:rsid w:val="00D25077"/>
    <w:rsid w:val="00D25EAB"/>
    <w:rsid w:val="00D25EC9"/>
    <w:rsid w:val="00D261FB"/>
    <w:rsid w:val="00D26283"/>
    <w:rsid w:val="00D263B5"/>
    <w:rsid w:val="00D26586"/>
    <w:rsid w:val="00D2698B"/>
    <w:rsid w:val="00D26AF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7"/>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9DC"/>
    <w:rsid w:val="00D52ACC"/>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5C4E"/>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12"/>
    <w:rsid w:val="00D60DD4"/>
    <w:rsid w:val="00D615B6"/>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7D0"/>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536"/>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2F0D"/>
    <w:rsid w:val="00DA35A9"/>
    <w:rsid w:val="00DA3B43"/>
    <w:rsid w:val="00DA3BAD"/>
    <w:rsid w:val="00DA3BE7"/>
    <w:rsid w:val="00DA3D49"/>
    <w:rsid w:val="00DA3F00"/>
    <w:rsid w:val="00DA41B2"/>
    <w:rsid w:val="00DA43CA"/>
    <w:rsid w:val="00DA441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CBF"/>
    <w:rsid w:val="00DB1D82"/>
    <w:rsid w:val="00DB1E74"/>
    <w:rsid w:val="00DB1F98"/>
    <w:rsid w:val="00DB1FBA"/>
    <w:rsid w:val="00DB2551"/>
    <w:rsid w:val="00DB339E"/>
    <w:rsid w:val="00DB34C7"/>
    <w:rsid w:val="00DB35C7"/>
    <w:rsid w:val="00DB39DE"/>
    <w:rsid w:val="00DB3D30"/>
    <w:rsid w:val="00DB3D52"/>
    <w:rsid w:val="00DB3D55"/>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8AF"/>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8C0"/>
    <w:rsid w:val="00DD49D3"/>
    <w:rsid w:val="00DD52E9"/>
    <w:rsid w:val="00DD5514"/>
    <w:rsid w:val="00DD5534"/>
    <w:rsid w:val="00DD5694"/>
    <w:rsid w:val="00DD5AFD"/>
    <w:rsid w:val="00DD5F06"/>
    <w:rsid w:val="00DD6396"/>
    <w:rsid w:val="00DD63EF"/>
    <w:rsid w:val="00DD663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2F67"/>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E004D1"/>
    <w:rsid w:val="00E00A07"/>
    <w:rsid w:val="00E00C11"/>
    <w:rsid w:val="00E00EFF"/>
    <w:rsid w:val="00E00F77"/>
    <w:rsid w:val="00E00FB9"/>
    <w:rsid w:val="00E019EA"/>
    <w:rsid w:val="00E023AD"/>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659"/>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2E6"/>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39A"/>
    <w:rsid w:val="00E25777"/>
    <w:rsid w:val="00E25ADB"/>
    <w:rsid w:val="00E25F49"/>
    <w:rsid w:val="00E2617B"/>
    <w:rsid w:val="00E2690E"/>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E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69F"/>
    <w:rsid w:val="00E72ABE"/>
    <w:rsid w:val="00E72BCC"/>
    <w:rsid w:val="00E73065"/>
    <w:rsid w:val="00E7306F"/>
    <w:rsid w:val="00E73E01"/>
    <w:rsid w:val="00E7476B"/>
    <w:rsid w:val="00E7478C"/>
    <w:rsid w:val="00E74B5A"/>
    <w:rsid w:val="00E74B72"/>
    <w:rsid w:val="00E74C75"/>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5EE0"/>
    <w:rsid w:val="00E86057"/>
    <w:rsid w:val="00E861F7"/>
    <w:rsid w:val="00E86647"/>
    <w:rsid w:val="00E86669"/>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F2"/>
    <w:rsid w:val="00E91DDE"/>
    <w:rsid w:val="00E91DFE"/>
    <w:rsid w:val="00E91E61"/>
    <w:rsid w:val="00E920B8"/>
    <w:rsid w:val="00E924C7"/>
    <w:rsid w:val="00E927D7"/>
    <w:rsid w:val="00E92E29"/>
    <w:rsid w:val="00E92F01"/>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27"/>
    <w:rsid w:val="00EB1033"/>
    <w:rsid w:val="00EB1639"/>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6BC"/>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440"/>
    <w:rsid w:val="00EC4B60"/>
    <w:rsid w:val="00EC4D77"/>
    <w:rsid w:val="00EC4D7B"/>
    <w:rsid w:val="00EC4E2E"/>
    <w:rsid w:val="00EC555C"/>
    <w:rsid w:val="00EC558B"/>
    <w:rsid w:val="00EC571B"/>
    <w:rsid w:val="00EC5A0B"/>
    <w:rsid w:val="00EC5A47"/>
    <w:rsid w:val="00EC5E8C"/>
    <w:rsid w:val="00EC5F1A"/>
    <w:rsid w:val="00EC6337"/>
    <w:rsid w:val="00EC66D0"/>
    <w:rsid w:val="00EC6D68"/>
    <w:rsid w:val="00EC70E1"/>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3CA"/>
    <w:rsid w:val="00EE44A5"/>
    <w:rsid w:val="00EE4708"/>
    <w:rsid w:val="00EE4BAA"/>
    <w:rsid w:val="00EE4F27"/>
    <w:rsid w:val="00EE5112"/>
    <w:rsid w:val="00EE58ED"/>
    <w:rsid w:val="00EE5A85"/>
    <w:rsid w:val="00EE62B4"/>
    <w:rsid w:val="00EE636D"/>
    <w:rsid w:val="00EE66B1"/>
    <w:rsid w:val="00EE6A8C"/>
    <w:rsid w:val="00EE6CB1"/>
    <w:rsid w:val="00EE6D48"/>
    <w:rsid w:val="00EE76DE"/>
    <w:rsid w:val="00EE7726"/>
    <w:rsid w:val="00EE785F"/>
    <w:rsid w:val="00EE7D91"/>
    <w:rsid w:val="00EE7ECE"/>
    <w:rsid w:val="00EF0225"/>
    <w:rsid w:val="00EF059F"/>
    <w:rsid w:val="00EF082A"/>
    <w:rsid w:val="00EF0AB0"/>
    <w:rsid w:val="00EF0BBB"/>
    <w:rsid w:val="00EF0E50"/>
    <w:rsid w:val="00EF118F"/>
    <w:rsid w:val="00EF1C0D"/>
    <w:rsid w:val="00EF1F0E"/>
    <w:rsid w:val="00EF20FD"/>
    <w:rsid w:val="00EF2786"/>
    <w:rsid w:val="00EF29F8"/>
    <w:rsid w:val="00EF2C3D"/>
    <w:rsid w:val="00EF2D50"/>
    <w:rsid w:val="00EF3428"/>
    <w:rsid w:val="00EF34CD"/>
    <w:rsid w:val="00EF38D4"/>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9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357"/>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0A67"/>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AF"/>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B42"/>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9A7"/>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74C"/>
    <w:rsid w:val="00FA0E7C"/>
    <w:rsid w:val="00FA0F9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4D"/>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911"/>
    <w:rsid w:val="00FC4CA4"/>
    <w:rsid w:val="00FC4DBB"/>
    <w:rsid w:val="00FC4E71"/>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1FA9"/>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A"/>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5BD8"/>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205B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BD8"/>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宋体"/>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27"/>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27"/>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szCs w:val="24"/>
      <w:lang w:eastAsia="en-US"/>
    </w:rPr>
  </w:style>
  <w:style w:type="paragraph" w:customStyle="1" w:styleId="bullet3">
    <w:name w:val="bullet3"/>
    <w:basedOn w:val="Normal"/>
    <w:qFormat/>
    <w:rsid w:val="0085413E"/>
    <w:pPr>
      <w:numPr>
        <w:ilvl w:val="2"/>
        <w:numId w:val="27"/>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27"/>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szCs w:val="24"/>
      <w:lang w:eastAsia="en-US"/>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1CBFE-F85F-4B85-8A94-BCE7132A9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2523</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2019-02-15T05:42:00Z</dcterms:created>
  <dcterms:modified xsi:type="dcterms:W3CDTF">2019-02-15T05:42:00Z</dcterms:modified>
</cp:coreProperties>
</file>